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6F1BD" w14:textId="77777777" w:rsidR="00ED193A" w:rsidRPr="00F1147D" w:rsidRDefault="00ED193A" w:rsidP="00ED193A">
      <w:pPr>
        <w:tabs>
          <w:tab w:val="left" w:pos="-120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s>
        <w:spacing w:after="120"/>
        <w:jc w:val="right"/>
      </w:pPr>
      <w:bookmarkStart w:id="0" w:name="_GoBack"/>
      <w:bookmarkEnd w:id="0"/>
    </w:p>
    <w:p w14:paraId="0C94C079" w14:textId="77777777" w:rsidR="00846E44" w:rsidRPr="00F1147D" w:rsidRDefault="00FB13CD" w:rsidP="00337E93">
      <w:pPr>
        <w:pStyle w:val="SectionHeading"/>
      </w:pPr>
      <w:r w:rsidRPr="00F1147D">
        <w:t>T</w:t>
      </w:r>
      <w:r w:rsidR="00846E44" w:rsidRPr="00F1147D">
        <w:t>684</w:t>
      </w:r>
      <w:r w:rsidR="005F376B">
        <w:t>-6</w:t>
      </w:r>
      <w:r w:rsidR="00846E44" w:rsidRPr="00F1147D">
        <w:br/>
      </w:r>
      <w:r w:rsidR="001C7C9D">
        <w:t>Wireless communication system</w:t>
      </w:r>
    </w:p>
    <w:p w14:paraId="41A88925" w14:textId="77777777" w:rsidR="001C7C9D" w:rsidRDefault="005F376B" w:rsidP="005F376B">
      <w:pPr>
        <w:pStyle w:val="Article"/>
      </w:pPr>
      <w:r>
        <w:t>684-6</w:t>
      </w:r>
      <w:r w:rsidR="001C7C9D">
        <w:t xml:space="preserve"> Wireless Communication System.</w:t>
      </w:r>
    </w:p>
    <w:p w14:paraId="79A22A34" w14:textId="77777777" w:rsidR="001C7C9D" w:rsidRDefault="001C7C9D" w:rsidP="001C7C9D">
      <w:pPr>
        <w:pStyle w:val="BodyText"/>
      </w:pPr>
      <w:r>
        <w:tab/>
      </w:r>
      <w:r w:rsidR="005F376B">
        <w:rPr>
          <w:b/>
          <w:bCs/>
        </w:rPr>
        <w:t>684-6</w:t>
      </w:r>
      <w:r>
        <w:rPr>
          <w:b/>
          <w:bCs/>
        </w:rPr>
        <w:t xml:space="preserve">.1 Description: </w:t>
      </w:r>
      <w:r>
        <w:t xml:space="preserve">Furnish and install a wireless communication system consisting of base station units, subscriber units, antennas, </w:t>
      </w:r>
      <w:r w:rsidR="005F376B">
        <w:t>transient voltage surge suppressor (</w:t>
      </w:r>
      <w:r>
        <w:t>TVSS</w:t>
      </w:r>
      <w:r w:rsidR="005F376B">
        <w:t>)</w:t>
      </w:r>
      <w:r>
        <w:t xml:space="preserve">, power supplies, cabinets, cabling and all other materials required to provide a fully functional system. </w:t>
      </w:r>
    </w:p>
    <w:p w14:paraId="5D39FDF5" w14:textId="77777777" w:rsidR="001C7C9D" w:rsidRDefault="001C7C9D" w:rsidP="001C7C9D">
      <w:pPr>
        <w:pStyle w:val="BodyText"/>
      </w:pPr>
      <w:r>
        <w:tab/>
      </w:r>
      <w:r>
        <w:tab/>
      </w:r>
      <w:r w:rsidR="005F376B">
        <w:rPr>
          <w:b/>
          <w:bCs/>
        </w:rPr>
        <w:t>684-6</w:t>
      </w:r>
      <w:r>
        <w:rPr>
          <w:b/>
          <w:bCs/>
        </w:rPr>
        <w:t xml:space="preserve">.1.1 General requirements: </w:t>
      </w:r>
      <w:r>
        <w:t xml:space="preserve">Ensure the provided system is capable of transmitting TCP/IP data and multicast video streams. </w:t>
      </w:r>
    </w:p>
    <w:p w14:paraId="14D07D98" w14:textId="77777777" w:rsidR="001C7C9D" w:rsidRDefault="001C7C9D" w:rsidP="001C7C9D">
      <w:pPr>
        <w:pStyle w:val="BodyText"/>
      </w:pPr>
      <w:r>
        <w:tab/>
      </w:r>
      <w:r>
        <w:tab/>
        <w:t>Install all components as shown in the Contract Documents and as directed by the Engineer.</w:t>
      </w:r>
    </w:p>
    <w:p w14:paraId="1D6EDEAD" w14:textId="77777777" w:rsidR="001C7C9D" w:rsidRDefault="001C7C9D" w:rsidP="001C7C9D">
      <w:pPr>
        <w:pStyle w:val="BodyText"/>
        <w:rPr>
          <w:b/>
          <w:bCs/>
        </w:rPr>
      </w:pPr>
      <w:r>
        <w:tab/>
      </w:r>
      <w:r w:rsidR="005F376B">
        <w:rPr>
          <w:b/>
          <w:bCs/>
        </w:rPr>
        <w:t>684-6</w:t>
      </w:r>
      <w:r>
        <w:rPr>
          <w:b/>
          <w:bCs/>
        </w:rPr>
        <w:t>.2 Materials:</w:t>
      </w:r>
    </w:p>
    <w:p w14:paraId="41615E00" w14:textId="77777777" w:rsidR="001C7C9D" w:rsidRDefault="005F376B" w:rsidP="001C7C9D">
      <w:pPr>
        <w:pStyle w:val="BodyText"/>
      </w:pPr>
      <w:r>
        <w:rPr>
          <w:b/>
          <w:bCs/>
        </w:rPr>
        <w:tab/>
      </w:r>
      <w:r>
        <w:rPr>
          <w:b/>
          <w:bCs/>
        </w:rPr>
        <w:tab/>
        <w:t>684-6</w:t>
      </w:r>
      <w:r w:rsidR="001C7C9D">
        <w:rPr>
          <w:b/>
          <w:bCs/>
        </w:rPr>
        <w:t xml:space="preserve">.2.1 Base Station and Subscriber Units: </w:t>
      </w:r>
      <w:r w:rsidR="001C7C9D">
        <w:t>Furnish a unit that operates within a Federal Communications Commission (FCC) unlicensed radio frequency range. Submit the proposed frequency to the Engineer for approval. The unit shall have the following features and specifications:</w:t>
      </w:r>
    </w:p>
    <w:p w14:paraId="4F6006F5" w14:textId="77777777" w:rsidR="001C7C9D" w:rsidRDefault="001C7C9D" w:rsidP="001C7C9D">
      <w:pPr>
        <w:pStyle w:val="BodyText"/>
        <w:numPr>
          <w:ilvl w:val="0"/>
          <w:numId w:val="12"/>
        </w:numPr>
        <w:ind w:left="2430" w:hanging="270"/>
      </w:pPr>
      <w:r>
        <w:t>A power injector for Power over Ethernet (PoE)</w:t>
      </w:r>
    </w:p>
    <w:p w14:paraId="31F7C07E" w14:textId="77777777" w:rsidR="001C7C9D" w:rsidRDefault="001C7C9D" w:rsidP="001C7C9D">
      <w:pPr>
        <w:pStyle w:val="BodyText"/>
        <w:numPr>
          <w:ilvl w:val="0"/>
          <w:numId w:val="12"/>
        </w:numPr>
        <w:ind w:left="2430" w:hanging="270"/>
      </w:pPr>
      <w:proofErr w:type="gramStart"/>
      <w:r>
        <w:t>Auto-sensing</w:t>
      </w:r>
      <w:proofErr w:type="gramEnd"/>
      <w:r>
        <w:t xml:space="preserve"> 10/100Base-TX Ethernet interface</w:t>
      </w:r>
    </w:p>
    <w:p w14:paraId="08A0734D" w14:textId="77777777" w:rsidR="001C7C9D" w:rsidRDefault="001C7C9D" w:rsidP="001C7C9D">
      <w:pPr>
        <w:pStyle w:val="BodyText"/>
        <w:numPr>
          <w:ilvl w:val="0"/>
          <w:numId w:val="12"/>
        </w:numPr>
        <w:ind w:left="2430" w:hanging="270"/>
      </w:pPr>
      <w:r>
        <w:t>Type-N Female connector antenna interface</w:t>
      </w:r>
    </w:p>
    <w:p w14:paraId="0E73F611" w14:textId="77777777" w:rsidR="001C7C9D" w:rsidRDefault="001C7C9D" w:rsidP="001C7C9D">
      <w:pPr>
        <w:pStyle w:val="BodyText"/>
        <w:autoSpaceDE w:val="0"/>
        <w:autoSpaceDN w:val="0"/>
        <w:adjustRightInd w:val="0"/>
        <w:ind w:left="2430"/>
      </w:pPr>
      <w:r>
        <w:t xml:space="preserve">Wireless Outdoor Router Protocol (WORP) </w:t>
      </w:r>
    </w:p>
    <w:p w14:paraId="11B39A48" w14:textId="77777777" w:rsidR="001C7C9D" w:rsidRDefault="001C7C9D" w:rsidP="001C7C9D">
      <w:pPr>
        <w:pStyle w:val="BodyText"/>
        <w:numPr>
          <w:ilvl w:val="0"/>
          <w:numId w:val="12"/>
        </w:numPr>
        <w:autoSpaceDE w:val="0"/>
        <w:autoSpaceDN w:val="0"/>
        <w:adjustRightInd w:val="0"/>
        <w:ind w:left="2430" w:hanging="270"/>
      </w:pPr>
      <w:r>
        <w:t xml:space="preserve"> Dynamic Data Rate Selection</w:t>
      </w:r>
    </w:p>
    <w:p w14:paraId="32328729" w14:textId="77777777" w:rsidR="001C7C9D" w:rsidRDefault="001C7C9D" w:rsidP="001C7C9D">
      <w:pPr>
        <w:pStyle w:val="BodyText"/>
        <w:numPr>
          <w:ilvl w:val="0"/>
          <w:numId w:val="12"/>
        </w:numPr>
        <w:autoSpaceDE w:val="0"/>
        <w:autoSpaceDN w:val="0"/>
        <w:adjustRightInd w:val="0"/>
        <w:ind w:left="2430" w:hanging="270"/>
      </w:pPr>
      <w:r>
        <w:t>Transmit Power Control</w:t>
      </w:r>
    </w:p>
    <w:p w14:paraId="577802EA" w14:textId="77777777" w:rsidR="001C7C9D" w:rsidRDefault="001C7C9D" w:rsidP="001C7C9D">
      <w:pPr>
        <w:pStyle w:val="BodyText"/>
        <w:numPr>
          <w:ilvl w:val="0"/>
          <w:numId w:val="12"/>
        </w:numPr>
        <w:autoSpaceDE w:val="0"/>
        <w:autoSpaceDN w:val="0"/>
        <w:adjustRightInd w:val="0"/>
        <w:ind w:left="2430" w:hanging="270"/>
      </w:pPr>
      <w:r>
        <w:t>Antenna Alignment</w:t>
      </w:r>
    </w:p>
    <w:p w14:paraId="3214AEBD" w14:textId="77777777" w:rsidR="001C7C9D" w:rsidRDefault="001C7C9D" w:rsidP="001C7C9D">
      <w:pPr>
        <w:pStyle w:val="BodyText"/>
        <w:numPr>
          <w:ilvl w:val="0"/>
          <w:numId w:val="12"/>
        </w:numPr>
        <w:autoSpaceDE w:val="0"/>
        <w:autoSpaceDN w:val="0"/>
        <w:adjustRightInd w:val="0"/>
        <w:ind w:left="2430" w:hanging="270"/>
      </w:pPr>
      <w:r>
        <w:t>QoS Support; up to 8 classes of service, up to 8 services flows per class</w:t>
      </w:r>
    </w:p>
    <w:p w14:paraId="5E80596E" w14:textId="77777777" w:rsidR="001C7C9D" w:rsidRDefault="001C7C9D" w:rsidP="001C7C9D">
      <w:pPr>
        <w:pStyle w:val="BodyText"/>
        <w:numPr>
          <w:ilvl w:val="0"/>
          <w:numId w:val="12"/>
        </w:numPr>
        <w:autoSpaceDE w:val="0"/>
        <w:autoSpaceDN w:val="0"/>
        <w:adjustRightInd w:val="0"/>
        <w:ind w:left="2430" w:hanging="270"/>
      </w:pPr>
      <w:r>
        <w:t>Integrity Check for Software Upload</w:t>
      </w:r>
    </w:p>
    <w:p w14:paraId="7CF3C9D1" w14:textId="77777777" w:rsidR="001C7C9D" w:rsidRDefault="001C7C9D" w:rsidP="001C7C9D">
      <w:pPr>
        <w:pStyle w:val="BodyText"/>
        <w:numPr>
          <w:ilvl w:val="0"/>
          <w:numId w:val="12"/>
        </w:numPr>
        <w:autoSpaceDE w:val="0"/>
        <w:autoSpaceDN w:val="0"/>
        <w:adjustRightInd w:val="0"/>
      </w:pPr>
      <w:r>
        <w:t>5, 10, and 20MHz channels</w:t>
      </w:r>
    </w:p>
    <w:p w14:paraId="2F92569B" w14:textId="77777777" w:rsidR="001C7C9D" w:rsidRDefault="001C7C9D" w:rsidP="001C7C9D">
      <w:pPr>
        <w:pStyle w:val="BodyText"/>
        <w:numPr>
          <w:ilvl w:val="0"/>
          <w:numId w:val="12"/>
        </w:numPr>
        <w:autoSpaceDE w:val="0"/>
        <w:autoSpaceDN w:val="0"/>
        <w:adjustRightInd w:val="0"/>
      </w:pPr>
      <w:r>
        <w:t>Dynamic Frequency Selection</w:t>
      </w:r>
    </w:p>
    <w:p w14:paraId="1C113F91" w14:textId="77777777" w:rsidR="001C7C9D" w:rsidRDefault="001C7C9D" w:rsidP="001C7C9D">
      <w:pPr>
        <w:pStyle w:val="BodyText"/>
        <w:numPr>
          <w:ilvl w:val="0"/>
          <w:numId w:val="12"/>
        </w:numPr>
        <w:autoSpaceDE w:val="0"/>
        <w:autoSpaceDN w:val="0"/>
        <w:adjustRightInd w:val="0"/>
      </w:pPr>
      <w:r>
        <w:t>Spanning Tree (802.1D)</w:t>
      </w:r>
    </w:p>
    <w:p w14:paraId="5CC06D8C" w14:textId="77777777" w:rsidR="001C7C9D" w:rsidRDefault="001C7C9D" w:rsidP="001C7C9D">
      <w:pPr>
        <w:pStyle w:val="BodyText"/>
        <w:numPr>
          <w:ilvl w:val="1"/>
          <w:numId w:val="12"/>
        </w:numPr>
        <w:autoSpaceDE w:val="0"/>
        <w:autoSpaceDN w:val="0"/>
        <w:adjustRightInd w:val="0"/>
      </w:pPr>
      <w:r>
        <w:t>Bridging and Routing</w:t>
      </w:r>
    </w:p>
    <w:p w14:paraId="5D3785D3" w14:textId="77777777" w:rsidR="001C7C9D" w:rsidRDefault="001C7C9D" w:rsidP="001C7C9D">
      <w:pPr>
        <w:pStyle w:val="BodyText"/>
        <w:numPr>
          <w:ilvl w:val="1"/>
          <w:numId w:val="12"/>
        </w:numPr>
        <w:autoSpaceDE w:val="0"/>
        <w:autoSpaceDN w:val="0"/>
        <w:adjustRightInd w:val="0"/>
      </w:pPr>
      <w:r>
        <w:t>Bridge (802.1d)</w:t>
      </w:r>
    </w:p>
    <w:p w14:paraId="3615D40F" w14:textId="77777777" w:rsidR="001C7C9D" w:rsidRDefault="001C7C9D" w:rsidP="001C7C9D">
      <w:pPr>
        <w:pStyle w:val="BodyText"/>
        <w:numPr>
          <w:ilvl w:val="1"/>
          <w:numId w:val="12"/>
        </w:numPr>
        <w:autoSpaceDE w:val="0"/>
        <w:autoSpaceDN w:val="0"/>
        <w:adjustRightInd w:val="0"/>
      </w:pPr>
      <w:r>
        <w:t>Internet Protocol/Ro</w:t>
      </w:r>
      <w:r w:rsidR="005F376B">
        <w:t>uting Information Protocol (IP/</w:t>
      </w:r>
      <w:r>
        <w:t>RIP)</w:t>
      </w:r>
      <w:r w:rsidR="005F376B">
        <w:t xml:space="preserve"> </w:t>
      </w:r>
      <w:r>
        <w:t>v1 Request for Comments (RFC) 1058</w:t>
      </w:r>
    </w:p>
    <w:p w14:paraId="7E750635" w14:textId="77777777" w:rsidR="001C7C9D" w:rsidRDefault="001C7C9D" w:rsidP="001C7C9D">
      <w:pPr>
        <w:pStyle w:val="BodyText"/>
        <w:numPr>
          <w:ilvl w:val="1"/>
          <w:numId w:val="12"/>
        </w:numPr>
        <w:autoSpaceDE w:val="0"/>
        <w:autoSpaceDN w:val="0"/>
        <w:adjustRightInd w:val="0"/>
      </w:pPr>
      <w:r>
        <w:t>IP/ RIPv2 (RFC 1388)</w:t>
      </w:r>
    </w:p>
    <w:p w14:paraId="6A7C1963" w14:textId="77777777" w:rsidR="001C7C9D" w:rsidRDefault="001C7C9D" w:rsidP="001C7C9D">
      <w:pPr>
        <w:pStyle w:val="BodyText"/>
        <w:numPr>
          <w:ilvl w:val="1"/>
          <w:numId w:val="12"/>
        </w:numPr>
        <w:autoSpaceDE w:val="0"/>
        <w:autoSpaceDN w:val="0"/>
        <w:adjustRightInd w:val="0"/>
      </w:pPr>
      <w:r>
        <w:t>Classless Inter-Domain Routing (CIDR) (RFC 1519)</w:t>
      </w:r>
    </w:p>
    <w:p w14:paraId="35E6C7CD" w14:textId="77777777" w:rsidR="001C7C9D" w:rsidRDefault="001C7C9D" w:rsidP="001C7C9D">
      <w:pPr>
        <w:pStyle w:val="BodyText"/>
        <w:numPr>
          <w:ilvl w:val="1"/>
          <w:numId w:val="12"/>
        </w:numPr>
        <w:autoSpaceDE w:val="0"/>
        <w:autoSpaceDN w:val="0"/>
        <w:adjustRightInd w:val="0"/>
      </w:pPr>
      <w:r>
        <w:t>Internet Control Message Protocol (ICMP) (RFC 792)</w:t>
      </w:r>
    </w:p>
    <w:p w14:paraId="718BDF55" w14:textId="77777777" w:rsidR="001C7C9D" w:rsidRDefault="001C7C9D" w:rsidP="001C7C9D">
      <w:pPr>
        <w:pStyle w:val="BodyText"/>
        <w:numPr>
          <w:ilvl w:val="1"/>
          <w:numId w:val="12"/>
        </w:numPr>
        <w:autoSpaceDE w:val="0"/>
        <w:autoSpaceDN w:val="0"/>
        <w:adjustRightInd w:val="0"/>
      </w:pPr>
      <w:r>
        <w:t>IP (RFC 791)</w:t>
      </w:r>
    </w:p>
    <w:p w14:paraId="1E03B43F" w14:textId="77777777" w:rsidR="001C7C9D" w:rsidRDefault="001C7C9D" w:rsidP="001C7C9D">
      <w:pPr>
        <w:pStyle w:val="BodyText"/>
        <w:numPr>
          <w:ilvl w:val="1"/>
          <w:numId w:val="12"/>
        </w:numPr>
        <w:autoSpaceDE w:val="0"/>
        <w:autoSpaceDN w:val="0"/>
        <w:adjustRightInd w:val="0"/>
      </w:pPr>
      <w:r>
        <w:t>Address Resolution Protocol (ARP) (RFC 826)</w:t>
      </w:r>
    </w:p>
    <w:p w14:paraId="0F268BD0" w14:textId="77777777" w:rsidR="001C7C9D" w:rsidRDefault="001C7C9D" w:rsidP="001C7C9D">
      <w:pPr>
        <w:pStyle w:val="BodyText"/>
        <w:numPr>
          <w:ilvl w:val="0"/>
          <w:numId w:val="12"/>
        </w:numPr>
        <w:autoSpaceDE w:val="0"/>
        <w:autoSpaceDN w:val="0"/>
        <w:adjustRightInd w:val="0"/>
      </w:pPr>
      <w:r>
        <w:t>Filtering</w:t>
      </w:r>
    </w:p>
    <w:p w14:paraId="54CE6382" w14:textId="77777777" w:rsidR="001C7C9D" w:rsidRDefault="001C7C9D" w:rsidP="001C7C9D">
      <w:pPr>
        <w:pStyle w:val="BodyText"/>
        <w:numPr>
          <w:ilvl w:val="1"/>
          <w:numId w:val="12"/>
        </w:numPr>
        <w:autoSpaceDE w:val="0"/>
        <w:autoSpaceDN w:val="0"/>
        <w:adjustRightInd w:val="0"/>
      </w:pPr>
      <w:r>
        <w:t>Ethernet protocol (</w:t>
      </w:r>
      <w:proofErr w:type="spellStart"/>
      <w:r>
        <w:t>Ethertype</w:t>
      </w:r>
      <w:proofErr w:type="spellEnd"/>
      <w:r>
        <w:t>)</w:t>
      </w:r>
    </w:p>
    <w:p w14:paraId="0CCC4DDE" w14:textId="77777777" w:rsidR="001C7C9D" w:rsidRDefault="001C7C9D" w:rsidP="001C7C9D">
      <w:pPr>
        <w:pStyle w:val="BodyText"/>
        <w:numPr>
          <w:ilvl w:val="1"/>
          <w:numId w:val="12"/>
        </w:numPr>
        <w:autoSpaceDE w:val="0"/>
        <w:autoSpaceDN w:val="0"/>
        <w:adjustRightInd w:val="0"/>
      </w:pPr>
      <w:r>
        <w:t>Static MAC</w:t>
      </w:r>
    </w:p>
    <w:p w14:paraId="14D3F6BF" w14:textId="77777777" w:rsidR="001C7C9D" w:rsidRDefault="001C7C9D" w:rsidP="001C7C9D">
      <w:pPr>
        <w:pStyle w:val="BodyText"/>
        <w:numPr>
          <w:ilvl w:val="1"/>
          <w:numId w:val="12"/>
        </w:numPr>
        <w:autoSpaceDE w:val="0"/>
        <w:autoSpaceDN w:val="0"/>
        <w:adjustRightInd w:val="0"/>
      </w:pPr>
      <w:r>
        <w:t>Storm threshold</w:t>
      </w:r>
    </w:p>
    <w:p w14:paraId="22ADC099" w14:textId="77777777" w:rsidR="001C7C9D" w:rsidRDefault="001C7C9D" w:rsidP="001C7C9D">
      <w:pPr>
        <w:pStyle w:val="BodyText"/>
        <w:numPr>
          <w:ilvl w:val="1"/>
          <w:numId w:val="12"/>
        </w:numPr>
        <w:autoSpaceDE w:val="0"/>
        <w:autoSpaceDN w:val="0"/>
        <w:adjustRightInd w:val="0"/>
      </w:pPr>
      <w:r>
        <w:t>IP address</w:t>
      </w:r>
    </w:p>
    <w:p w14:paraId="7EC284CC" w14:textId="77777777" w:rsidR="001C7C9D" w:rsidRDefault="001C7C9D" w:rsidP="001C7C9D">
      <w:pPr>
        <w:pStyle w:val="BodyText"/>
        <w:numPr>
          <w:ilvl w:val="1"/>
          <w:numId w:val="12"/>
        </w:numPr>
        <w:autoSpaceDE w:val="0"/>
        <w:autoSpaceDN w:val="0"/>
        <w:adjustRightInd w:val="0"/>
      </w:pPr>
      <w:r>
        <w:t>Broadcast protocol</w:t>
      </w:r>
    </w:p>
    <w:p w14:paraId="076D7070" w14:textId="77777777" w:rsidR="001C7C9D" w:rsidRDefault="001C7C9D" w:rsidP="001C7C9D">
      <w:pPr>
        <w:pStyle w:val="BodyText"/>
        <w:numPr>
          <w:ilvl w:val="0"/>
          <w:numId w:val="12"/>
        </w:numPr>
        <w:autoSpaceDE w:val="0"/>
        <w:autoSpaceDN w:val="0"/>
        <w:adjustRightInd w:val="0"/>
      </w:pPr>
      <w:r>
        <w:lastRenderedPageBreak/>
        <w:t xml:space="preserve"> Services</w:t>
      </w:r>
    </w:p>
    <w:p w14:paraId="0C7F2293" w14:textId="77777777" w:rsidR="001C7C9D" w:rsidRDefault="001C7C9D" w:rsidP="001C7C9D">
      <w:pPr>
        <w:pStyle w:val="BodyText"/>
        <w:numPr>
          <w:ilvl w:val="1"/>
          <w:numId w:val="12"/>
        </w:numPr>
        <w:autoSpaceDE w:val="0"/>
        <w:autoSpaceDN w:val="0"/>
        <w:adjustRightInd w:val="0"/>
      </w:pPr>
      <w:r>
        <w:t>Dynamic Host Configuration Protocol (DHCP) Server (RFC 2131)</w:t>
      </w:r>
    </w:p>
    <w:p w14:paraId="045E297D" w14:textId="77777777" w:rsidR="001C7C9D" w:rsidRDefault="001C7C9D" w:rsidP="001C7C9D">
      <w:pPr>
        <w:pStyle w:val="BodyText"/>
        <w:numPr>
          <w:ilvl w:val="1"/>
          <w:numId w:val="12"/>
        </w:numPr>
        <w:autoSpaceDE w:val="0"/>
        <w:autoSpaceDN w:val="0"/>
        <w:adjustRightInd w:val="0"/>
      </w:pPr>
      <w:r>
        <w:t>DHCP Client (RFC 2131)</w:t>
      </w:r>
    </w:p>
    <w:p w14:paraId="2B6A49D9" w14:textId="77777777" w:rsidR="001C7C9D" w:rsidRDefault="001C7C9D" w:rsidP="001C7C9D">
      <w:pPr>
        <w:pStyle w:val="BodyText"/>
        <w:numPr>
          <w:ilvl w:val="1"/>
          <w:numId w:val="12"/>
        </w:numPr>
        <w:autoSpaceDE w:val="0"/>
        <w:autoSpaceDN w:val="0"/>
        <w:adjustRightInd w:val="0"/>
      </w:pPr>
      <w:r>
        <w:t xml:space="preserve"> Bi-Directional Bandwidth Control</w:t>
      </w:r>
    </w:p>
    <w:p w14:paraId="279FCE78" w14:textId="77777777" w:rsidR="001C7C9D" w:rsidRDefault="001C7C9D" w:rsidP="001C7C9D">
      <w:pPr>
        <w:pStyle w:val="BodyText"/>
        <w:numPr>
          <w:ilvl w:val="0"/>
          <w:numId w:val="12"/>
        </w:numPr>
        <w:autoSpaceDE w:val="0"/>
        <w:autoSpaceDN w:val="0"/>
        <w:adjustRightInd w:val="0"/>
      </w:pPr>
      <w:r>
        <w:t>VLAN− 802.1Q</w:t>
      </w:r>
    </w:p>
    <w:p w14:paraId="38C093C2" w14:textId="77777777" w:rsidR="001C7C9D" w:rsidRDefault="001C7C9D" w:rsidP="001C7C9D">
      <w:pPr>
        <w:pStyle w:val="BodyText"/>
        <w:numPr>
          <w:ilvl w:val="0"/>
          <w:numId w:val="12"/>
        </w:numPr>
        <w:autoSpaceDE w:val="0"/>
        <w:autoSpaceDN w:val="0"/>
        <w:adjustRightInd w:val="0"/>
      </w:pPr>
      <w:r>
        <w:t>Security Features</w:t>
      </w:r>
    </w:p>
    <w:p w14:paraId="4EF13BDD" w14:textId="77777777" w:rsidR="001C7C9D" w:rsidRDefault="001C7C9D" w:rsidP="001C7C9D">
      <w:pPr>
        <w:pStyle w:val="BodyText"/>
        <w:numPr>
          <w:ilvl w:val="1"/>
          <w:numId w:val="13"/>
        </w:numPr>
        <w:autoSpaceDE w:val="0"/>
        <w:autoSpaceDN w:val="0"/>
        <w:adjustRightInd w:val="0"/>
      </w:pPr>
      <w:r>
        <w:t>MAC Authentication</w:t>
      </w:r>
    </w:p>
    <w:p w14:paraId="17926494" w14:textId="77777777" w:rsidR="001C7C9D" w:rsidRDefault="001C7C9D" w:rsidP="001C7C9D">
      <w:pPr>
        <w:pStyle w:val="BodyText"/>
        <w:numPr>
          <w:ilvl w:val="1"/>
          <w:numId w:val="13"/>
        </w:numPr>
        <w:autoSpaceDE w:val="0"/>
        <w:autoSpaceDN w:val="0"/>
        <w:adjustRightInd w:val="0"/>
      </w:pPr>
      <w:r>
        <w:t>Radius MAC Access Control</w:t>
      </w:r>
    </w:p>
    <w:p w14:paraId="66294CB1" w14:textId="77777777" w:rsidR="001C7C9D" w:rsidRDefault="001C7C9D" w:rsidP="001C7C9D">
      <w:pPr>
        <w:pStyle w:val="BodyText"/>
        <w:numPr>
          <w:ilvl w:val="1"/>
          <w:numId w:val="13"/>
        </w:numPr>
        <w:autoSpaceDE w:val="0"/>
        <w:autoSpaceDN w:val="0"/>
        <w:adjustRightInd w:val="0"/>
      </w:pPr>
      <w:r>
        <w:t>Wired Equivalent Privacy (WEP)/Advanced Encryption Standard-Offset Codebook Mode (AES-OCB) encryption</w:t>
      </w:r>
    </w:p>
    <w:p w14:paraId="597014B7" w14:textId="77777777" w:rsidR="001C7C9D" w:rsidRDefault="001C7C9D" w:rsidP="001C7C9D">
      <w:pPr>
        <w:pStyle w:val="BodyText"/>
        <w:numPr>
          <w:ilvl w:val="1"/>
          <w:numId w:val="13"/>
        </w:numPr>
        <w:autoSpaceDE w:val="0"/>
        <w:autoSpaceDN w:val="0"/>
        <w:adjustRightInd w:val="0"/>
      </w:pPr>
      <w:r>
        <w:t>RADIUS (RFC 2138)</w:t>
      </w:r>
    </w:p>
    <w:p w14:paraId="3BD79855" w14:textId="77777777" w:rsidR="001C7C9D" w:rsidRDefault="001C7C9D" w:rsidP="001C7C9D">
      <w:pPr>
        <w:pStyle w:val="BodyText"/>
        <w:numPr>
          <w:ilvl w:val="0"/>
          <w:numId w:val="12"/>
        </w:numPr>
        <w:autoSpaceDE w:val="0"/>
        <w:autoSpaceDN w:val="0"/>
        <w:adjustRightInd w:val="0"/>
      </w:pPr>
      <w:r>
        <w:t>Mobility</w:t>
      </w:r>
    </w:p>
    <w:p w14:paraId="58FBC547" w14:textId="77777777" w:rsidR="001C7C9D" w:rsidRDefault="001C7C9D" w:rsidP="001C7C9D">
      <w:pPr>
        <w:pStyle w:val="BodyText"/>
        <w:numPr>
          <w:ilvl w:val="1"/>
          <w:numId w:val="12"/>
        </w:numPr>
        <w:autoSpaceDE w:val="0"/>
        <w:autoSpaceDN w:val="0"/>
        <w:adjustRightInd w:val="0"/>
      </w:pPr>
      <w:r>
        <w:t>Subscriber Unit Roaming</w:t>
      </w:r>
    </w:p>
    <w:p w14:paraId="4DCC0ACF" w14:textId="77777777" w:rsidR="001C7C9D" w:rsidRDefault="001C7C9D" w:rsidP="001C7C9D">
      <w:pPr>
        <w:pStyle w:val="BodyText"/>
        <w:numPr>
          <w:ilvl w:val="0"/>
          <w:numId w:val="12"/>
        </w:numPr>
        <w:autoSpaceDE w:val="0"/>
        <w:autoSpaceDN w:val="0"/>
        <w:adjustRightInd w:val="0"/>
      </w:pPr>
      <w:r>
        <w:t>Management</w:t>
      </w:r>
    </w:p>
    <w:p w14:paraId="27C7951F" w14:textId="77777777" w:rsidR="001C7C9D" w:rsidRDefault="001C7C9D" w:rsidP="001C7C9D">
      <w:pPr>
        <w:pStyle w:val="BodyText"/>
        <w:numPr>
          <w:ilvl w:val="1"/>
          <w:numId w:val="12"/>
        </w:numPr>
        <w:autoSpaceDE w:val="0"/>
        <w:autoSpaceDN w:val="0"/>
        <w:adjustRightInd w:val="0"/>
      </w:pPr>
      <w:r>
        <w:t>Link Test</w:t>
      </w:r>
    </w:p>
    <w:p w14:paraId="2EB08BA6" w14:textId="77777777" w:rsidR="001C7C9D" w:rsidRDefault="001C7C9D" w:rsidP="001C7C9D">
      <w:pPr>
        <w:pStyle w:val="BodyText"/>
        <w:numPr>
          <w:ilvl w:val="1"/>
          <w:numId w:val="12"/>
        </w:numPr>
        <w:autoSpaceDE w:val="0"/>
        <w:autoSpaceDN w:val="0"/>
        <w:adjustRightInd w:val="0"/>
      </w:pPr>
      <w:r>
        <w:t>Temperature logging</w:t>
      </w:r>
    </w:p>
    <w:p w14:paraId="45EA1A6C" w14:textId="77777777" w:rsidR="001C7C9D" w:rsidRDefault="001C7C9D" w:rsidP="001C7C9D">
      <w:pPr>
        <w:pStyle w:val="BodyText"/>
        <w:numPr>
          <w:ilvl w:val="1"/>
          <w:numId w:val="12"/>
        </w:numPr>
        <w:autoSpaceDE w:val="0"/>
        <w:autoSpaceDN w:val="0"/>
        <w:adjustRightInd w:val="0"/>
      </w:pPr>
      <w:r>
        <w:t>SNMPv1/v2 RFC 1157</w:t>
      </w:r>
    </w:p>
    <w:p w14:paraId="41048723" w14:textId="77777777" w:rsidR="001C7C9D" w:rsidRDefault="001C7C9D" w:rsidP="001C7C9D">
      <w:pPr>
        <w:pStyle w:val="BodyText"/>
        <w:numPr>
          <w:ilvl w:val="1"/>
          <w:numId w:val="12"/>
        </w:numPr>
        <w:autoSpaceDE w:val="0"/>
        <w:autoSpaceDN w:val="0"/>
        <w:adjustRightInd w:val="0"/>
      </w:pPr>
      <w:r>
        <w:t>SNMP v2c RFC 1907</w:t>
      </w:r>
    </w:p>
    <w:p w14:paraId="65C124C0" w14:textId="77777777" w:rsidR="001C7C9D" w:rsidRDefault="001C7C9D" w:rsidP="001C7C9D">
      <w:pPr>
        <w:pStyle w:val="BodyText"/>
        <w:numPr>
          <w:ilvl w:val="1"/>
          <w:numId w:val="12"/>
        </w:numPr>
        <w:autoSpaceDE w:val="0"/>
        <w:autoSpaceDN w:val="0"/>
        <w:adjustRightInd w:val="0"/>
      </w:pPr>
      <w:r>
        <w:t>HTTP Server RFC 2616</w:t>
      </w:r>
    </w:p>
    <w:p w14:paraId="3DABCE30" w14:textId="77777777" w:rsidR="001C7C9D" w:rsidRDefault="001C7C9D" w:rsidP="001C7C9D">
      <w:pPr>
        <w:pStyle w:val="BodyText"/>
        <w:numPr>
          <w:ilvl w:val="1"/>
          <w:numId w:val="12"/>
        </w:numPr>
        <w:autoSpaceDE w:val="0"/>
        <w:autoSpaceDN w:val="0"/>
        <w:adjustRightInd w:val="0"/>
      </w:pPr>
      <w:r>
        <w:t>Telnet RFC 855</w:t>
      </w:r>
    </w:p>
    <w:p w14:paraId="0311EB9F" w14:textId="77777777" w:rsidR="001C7C9D" w:rsidRDefault="001C7C9D" w:rsidP="001C7C9D">
      <w:pPr>
        <w:pStyle w:val="BodyText"/>
        <w:numPr>
          <w:ilvl w:val="1"/>
          <w:numId w:val="12"/>
        </w:numPr>
        <w:autoSpaceDE w:val="0"/>
        <w:autoSpaceDN w:val="0"/>
        <w:adjustRightInd w:val="0"/>
      </w:pPr>
      <w:r>
        <w:t>TFTP client RFC 783</w:t>
      </w:r>
    </w:p>
    <w:p w14:paraId="6188E09E" w14:textId="77777777" w:rsidR="001C7C9D" w:rsidRDefault="001C7C9D" w:rsidP="001C7C9D">
      <w:pPr>
        <w:pStyle w:val="BodyText"/>
        <w:numPr>
          <w:ilvl w:val="1"/>
          <w:numId w:val="12"/>
        </w:numPr>
        <w:autoSpaceDE w:val="0"/>
        <w:autoSpaceDN w:val="0"/>
        <w:adjustRightInd w:val="0"/>
      </w:pPr>
      <w:r>
        <w:t>Command Line Interface (CLI)</w:t>
      </w:r>
    </w:p>
    <w:p w14:paraId="5B1DED88" w14:textId="77777777" w:rsidR="001C7C9D" w:rsidRPr="00254C69" w:rsidRDefault="001C7C9D" w:rsidP="001C7C9D">
      <w:pPr>
        <w:pStyle w:val="BodyText"/>
        <w:numPr>
          <w:ilvl w:val="1"/>
          <w:numId w:val="12"/>
        </w:numPr>
        <w:autoSpaceDE w:val="0"/>
        <w:autoSpaceDN w:val="0"/>
        <w:adjustRightInd w:val="0"/>
        <w:rPr>
          <w:lang w:val="fr-FR"/>
          <w:rPrChange w:id="1" w:author="Simone Babb" w:date="2020-08-13T10:33:00Z">
            <w:rPr/>
          </w:rPrChange>
        </w:rPr>
      </w:pPr>
      <w:r w:rsidRPr="00254C69">
        <w:rPr>
          <w:lang w:val="fr-FR"/>
          <w:rPrChange w:id="2" w:author="Simone Babb" w:date="2020-08-13T10:33:00Z">
            <w:rPr/>
          </w:rPrChange>
        </w:rPr>
        <w:t>Management Information Base (MIB)-II RFC 1213</w:t>
      </w:r>
    </w:p>
    <w:p w14:paraId="262E6CF9" w14:textId="77777777" w:rsidR="001C7C9D" w:rsidRDefault="001C7C9D" w:rsidP="001C7C9D">
      <w:pPr>
        <w:pStyle w:val="BodyText"/>
        <w:numPr>
          <w:ilvl w:val="1"/>
          <w:numId w:val="12"/>
        </w:numPr>
        <w:autoSpaceDE w:val="0"/>
        <w:autoSpaceDN w:val="0"/>
        <w:adjustRightInd w:val="0"/>
      </w:pPr>
      <w:r>
        <w:t>Ethernet-like MIB RFC 1643</w:t>
      </w:r>
    </w:p>
    <w:p w14:paraId="5E175BE1" w14:textId="77777777" w:rsidR="001C7C9D" w:rsidRDefault="001C7C9D" w:rsidP="001C7C9D">
      <w:pPr>
        <w:pStyle w:val="BodyText"/>
        <w:numPr>
          <w:ilvl w:val="1"/>
          <w:numId w:val="12"/>
        </w:numPr>
        <w:autoSpaceDE w:val="0"/>
        <w:autoSpaceDN w:val="0"/>
        <w:adjustRightInd w:val="0"/>
      </w:pPr>
      <w:r>
        <w:t>Bridge MIB RFC 1493</w:t>
      </w:r>
    </w:p>
    <w:p w14:paraId="412CB542" w14:textId="77777777" w:rsidR="001C7C9D" w:rsidRDefault="001C7C9D" w:rsidP="001C7C9D">
      <w:pPr>
        <w:pStyle w:val="BodyText"/>
        <w:numPr>
          <w:ilvl w:val="1"/>
          <w:numId w:val="12"/>
        </w:numPr>
        <w:autoSpaceDE w:val="0"/>
        <w:autoSpaceDN w:val="0"/>
        <w:adjustRightInd w:val="0"/>
      </w:pPr>
      <w:r>
        <w:t>802.3 Media Access Unit (MAU) RFC 2668</w:t>
      </w:r>
    </w:p>
    <w:p w14:paraId="6B327BBE" w14:textId="77777777" w:rsidR="001C7C9D" w:rsidRDefault="001C7C9D" w:rsidP="001C7C9D">
      <w:pPr>
        <w:pStyle w:val="BodyText"/>
        <w:numPr>
          <w:ilvl w:val="1"/>
          <w:numId w:val="12"/>
        </w:numPr>
        <w:autoSpaceDE w:val="0"/>
        <w:autoSpaceDN w:val="0"/>
        <w:adjustRightInd w:val="0"/>
      </w:pPr>
      <w:r>
        <w:t>802.11 MIB</w:t>
      </w:r>
    </w:p>
    <w:p w14:paraId="0AC20EE7" w14:textId="77777777" w:rsidR="001C7C9D" w:rsidRDefault="001C7C9D" w:rsidP="001C7C9D">
      <w:pPr>
        <w:pStyle w:val="BodyText"/>
        <w:numPr>
          <w:ilvl w:val="1"/>
          <w:numId w:val="12"/>
        </w:numPr>
        <w:tabs>
          <w:tab w:val="left" w:pos="3240"/>
        </w:tabs>
        <w:autoSpaceDE w:val="0"/>
        <w:autoSpaceDN w:val="0"/>
        <w:adjustRightInd w:val="0"/>
      </w:pPr>
      <w:r>
        <w:t>Remote reboot (reload) or reset to factory default via power injector</w:t>
      </w:r>
    </w:p>
    <w:p w14:paraId="51C27687" w14:textId="77777777" w:rsidR="001C7C9D" w:rsidRDefault="001C7C9D" w:rsidP="001C7C9D">
      <w:pPr>
        <w:pStyle w:val="BodyText"/>
        <w:numPr>
          <w:ilvl w:val="1"/>
          <w:numId w:val="12"/>
        </w:numPr>
        <w:autoSpaceDE w:val="0"/>
        <w:autoSpaceDN w:val="0"/>
        <w:adjustRightInd w:val="0"/>
      </w:pPr>
      <w:r>
        <w:t>Private MIB</w:t>
      </w:r>
    </w:p>
    <w:p w14:paraId="2C4A053E" w14:textId="77777777" w:rsidR="001C7C9D" w:rsidRDefault="001C7C9D" w:rsidP="001C7C9D">
      <w:pPr>
        <w:pStyle w:val="BodyText"/>
        <w:numPr>
          <w:ilvl w:val="0"/>
          <w:numId w:val="12"/>
        </w:numPr>
        <w:autoSpaceDE w:val="0"/>
        <w:autoSpaceDN w:val="0"/>
        <w:adjustRightInd w:val="0"/>
      </w:pPr>
      <w:r>
        <w:t xml:space="preserve">Environmental </w:t>
      </w:r>
    </w:p>
    <w:p w14:paraId="2EB7DA17" w14:textId="77777777" w:rsidR="001C7C9D" w:rsidRDefault="001C7C9D" w:rsidP="001C7C9D">
      <w:pPr>
        <w:pStyle w:val="BodyText"/>
        <w:numPr>
          <w:ilvl w:val="1"/>
          <w:numId w:val="12"/>
        </w:numPr>
        <w:autoSpaceDE w:val="0"/>
        <w:autoSpaceDN w:val="0"/>
        <w:adjustRightInd w:val="0"/>
      </w:pPr>
      <w:r>
        <w:t>Operating</w:t>
      </w:r>
    </w:p>
    <w:p w14:paraId="5E367188" w14:textId="77777777" w:rsidR="001C7C9D" w:rsidRDefault="001C7C9D" w:rsidP="001C7C9D">
      <w:pPr>
        <w:pStyle w:val="BodyText"/>
        <w:numPr>
          <w:ilvl w:val="2"/>
          <w:numId w:val="12"/>
        </w:numPr>
        <w:autoSpaceDE w:val="0"/>
        <w:autoSpaceDN w:val="0"/>
        <w:adjustRightInd w:val="0"/>
      </w:pPr>
      <w:r>
        <w:t>-33º to 60ºC (-27.5º to 140º Fahrenheit)</w:t>
      </w:r>
    </w:p>
    <w:p w14:paraId="69AE4BB1" w14:textId="77777777" w:rsidR="001C7C9D" w:rsidRDefault="001C7C9D" w:rsidP="001C7C9D">
      <w:pPr>
        <w:pStyle w:val="BodyText"/>
        <w:numPr>
          <w:ilvl w:val="2"/>
          <w:numId w:val="12"/>
        </w:numPr>
        <w:autoSpaceDE w:val="0"/>
        <w:autoSpaceDN w:val="0"/>
        <w:adjustRightInd w:val="0"/>
      </w:pPr>
      <w:r>
        <w:t>100% humidity</w:t>
      </w:r>
    </w:p>
    <w:p w14:paraId="5E9AA49C" w14:textId="77777777" w:rsidR="001C7C9D" w:rsidRDefault="001C7C9D" w:rsidP="001C7C9D">
      <w:pPr>
        <w:pStyle w:val="BodyText"/>
        <w:numPr>
          <w:ilvl w:val="1"/>
          <w:numId w:val="12"/>
        </w:numPr>
        <w:autoSpaceDE w:val="0"/>
        <w:autoSpaceDN w:val="0"/>
        <w:adjustRightInd w:val="0"/>
      </w:pPr>
      <w:r>
        <w:t>Storage</w:t>
      </w:r>
    </w:p>
    <w:p w14:paraId="6DA9D04F" w14:textId="77777777" w:rsidR="001C7C9D" w:rsidRDefault="001C7C9D" w:rsidP="001C7C9D">
      <w:pPr>
        <w:pStyle w:val="BodyText"/>
        <w:numPr>
          <w:ilvl w:val="2"/>
          <w:numId w:val="12"/>
        </w:numPr>
        <w:autoSpaceDE w:val="0"/>
        <w:autoSpaceDN w:val="0"/>
        <w:adjustRightInd w:val="0"/>
      </w:pPr>
      <w:r>
        <w:t>-55º to 80ºC (-41º to 176º Fahrenheit)</w:t>
      </w:r>
    </w:p>
    <w:p w14:paraId="26A94629" w14:textId="77777777" w:rsidR="001C7C9D" w:rsidRDefault="001C7C9D" w:rsidP="001C7C9D">
      <w:pPr>
        <w:pStyle w:val="BodyText"/>
        <w:numPr>
          <w:ilvl w:val="2"/>
          <w:numId w:val="12"/>
        </w:numPr>
        <w:autoSpaceDE w:val="0"/>
        <w:autoSpaceDN w:val="0"/>
        <w:adjustRightInd w:val="0"/>
      </w:pPr>
      <w:r>
        <w:t>100% humidity</w:t>
      </w:r>
    </w:p>
    <w:p w14:paraId="46F55641" w14:textId="77777777" w:rsidR="001C7C9D" w:rsidRDefault="001C7C9D" w:rsidP="001C7C9D">
      <w:pPr>
        <w:pStyle w:val="BodyText"/>
        <w:autoSpaceDE w:val="0"/>
        <w:autoSpaceDN w:val="0"/>
        <w:adjustRightInd w:val="0"/>
      </w:pPr>
      <w:r>
        <w:tab/>
      </w:r>
      <w:r>
        <w:tab/>
      </w:r>
      <w:r w:rsidR="005F376B">
        <w:rPr>
          <w:b/>
          <w:bCs/>
        </w:rPr>
        <w:t>684-6</w:t>
      </w:r>
      <w:r>
        <w:rPr>
          <w:b/>
          <w:bCs/>
        </w:rPr>
        <w:t>.2.2 COAX Cabling:</w:t>
      </w:r>
      <w:r>
        <w:t xml:space="preserve"> Provide LMR-400-BR coax cabling between antenna and wireless radio unit.</w:t>
      </w:r>
    </w:p>
    <w:p w14:paraId="4CFAE0C4" w14:textId="77777777" w:rsidR="001C7C9D" w:rsidRDefault="001C7C9D" w:rsidP="001C7C9D">
      <w:pPr>
        <w:pStyle w:val="BodyText"/>
        <w:autoSpaceDE w:val="0"/>
        <w:autoSpaceDN w:val="0"/>
        <w:adjustRightInd w:val="0"/>
      </w:pPr>
      <w:r>
        <w:tab/>
      </w:r>
      <w:r>
        <w:tab/>
      </w:r>
      <w:r w:rsidR="005F376B">
        <w:rPr>
          <w:b/>
          <w:bCs/>
        </w:rPr>
        <w:t>684-6</w:t>
      </w:r>
      <w:r>
        <w:rPr>
          <w:b/>
          <w:bCs/>
        </w:rPr>
        <w:t xml:space="preserve">.2.3 Pole Mount: </w:t>
      </w:r>
      <w:r>
        <w:t xml:space="preserve">Provide a chain </w:t>
      </w:r>
      <w:r w:rsidR="005F376B">
        <w:t xml:space="preserve">or band </w:t>
      </w:r>
      <w:r>
        <w:t>type mount</w:t>
      </w:r>
      <w:r w:rsidR="005F376B">
        <w:t>,</w:t>
      </w:r>
      <w:r>
        <w:t xml:space="preserve"> as shown in the Contract Documents for attaching the antenna </w:t>
      </w:r>
      <w:r w:rsidR="005F376B">
        <w:t xml:space="preserve">or radio unit </w:t>
      </w:r>
      <w:r>
        <w:t>to the pole.</w:t>
      </w:r>
    </w:p>
    <w:p w14:paraId="4F8DA149" w14:textId="77777777" w:rsidR="001C7C9D" w:rsidRDefault="001C7C9D" w:rsidP="001C7C9D">
      <w:pPr>
        <w:pStyle w:val="BodyText"/>
        <w:autoSpaceDE w:val="0"/>
        <w:autoSpaceDN w:val="0"/>
        <w:adjustRightInd w:val="0"/>
      </w:pPr>
      <w:r>
        <w:tab/>
      </w:r>
      <w:r>
        <w:tab/>
      </w:r>
      <w:r w:rsidR="005F376B">
        <w:rPr>
          <w:b/>
          <w:bCs/>
        </w:rPr>
        <w:t>684-6</w:t>
      </w:r>
      <w:r>
        <w:rPr>
          <w:b/>
          <w:bCs/>
        </w:rPr>
        <w:t xml:space="preserve">.2.4 Weatherproofing: </w:t>
      </w:r>
      <w:r>
        <w:t>Provide a means of weatherproofing exposed and buried connections that utilizes a combination of butyl rubber tape and plastic tape.</w:t>
      </w:r>
    </w:p>
    <w:p w14:paraId="07713E72" w14:textId="77777777" w:rsidR="001C7C9D" w:rsidRDefault="001C7C9D" w:rsidP="001C7C9D">
      <w:pPr>
        <w:pStyle w:val="BodyText"/>
        <w:autoSpaceDE w:val="0"/>
        <w:autoSpaceDN w:val="0"/>
        <w:adjustRightInd w:val="0"/>
      </w:pPr>
      <w:r>
        <w:lastRenderedPageBreak/>
        <w:tab/>
      </w:r>
      <w:r w:rsidR="005F376B">
        <w:rPr>
          <w:b/>
          <w:bCs/>
        </w:rPr>
        <w:t>684-6</w:t>
      </w:r>
      <w:r>
        <w:rPr>
          <w:b/>
          <w:bCs/>
        </w:rPr>
        <w:t xml:space="preserve">.3 Installation Requirements: </w:t>
      </w:r>
      <w:r>
        <w:t>Install all wireless communications system devices and components as shown in the Contract Documents, as directed by the Engineer</w:t>
      </w:r>
      <w:r w:rsidR="005A6667">
        <w:t>,</w:t>
      </w:r>
      <w:r>
        <w:t xml:space="preserve"> and in accordance with manufacturer’s recommendations.</w:t>
      </w:r>
    </w:p>
    <w:p w14:paraId="1E75557C" w14:textId="0B79B1A8" w:rsidR="001C7C9D" w:rsidRDefault="001C7C9D" w:rsidP="001C7C9D">
      <w:pPr>
        <w:pStyle w:val="BodyText"/>
        <w:autoSpaceDE w:val="0"/>
        <w:autoSpaceDN w:val="0"/>
        <w:adjustRightInd w:val="0"/>
      </w:pPr>
      <w:r>
        <w:tab/>
      </w:r>
      <w:r>
        <w:tab/>
      </w:r>
      <w:r w:rsidR="005F376B">
        <w:rPr>
          <w:b/>
          <w:bCs/>
        </w:rPr>
        <w:t>684-6</w:t>
      </w:r>
      <w:r>
        <w:rPr>
          <w:b/>
          <w:bCs/>
        </w:rPr>
        <w:t xml:space="preserve">.3.1 Antenna Alignment: </w:t>
      </w:r>
      <w:r>
        <w:t xml:space="preserve">Ensure proper alignment of antennas at both base station and subscriber unit locations to provide for minimum interference and maximum throughput based </w:t>
      </w:r>
      <w:proofErr w:type="gramStart"/>
      <w:r>
        <w:t>on line</w:t>
      </w:r>
      <w:proofErr w:type="gramEnd"/>
      <w:r>
        <w:t xml:space="preserve"> of sight </w:t>
      </w:r>
      <w:commentRangeStart w:id="3"/>
      <w:commentRangeEnd w:id="3"/>
      <w:r w:rsidR="00E647FC">
        <w:rPr>
          <w:rStyle w:val="CommentReference"/>
          <w:rFonts w:ascii="Calibri" w:eastAsia="Calibri" w:hAnsi="Calibri"/>
        </w:rPr>
        <w:commentReference w:id="3"/>
      </w:r>
      <w:r>
        <w:t>and near line of sight.</w:t>
      </w:r>
    </w:p>
    <w:p w14:paraId="165D471F" w14:textId="77777777" w:rsidR="001C7C9D" w:rsidRDefault="001C7C9D" w:rsidP="001C7C9D">
      <w:pPr>
        <w:pStyle w:val="BodyText"/>
        <w:autoSpaceDE w:val="0"/>
        <w:autoSpaceDN w:val="0"/>
        <w:adjustRightInd w:val="0"/>
      </w:pPr>
      <w:r>
        <w:tab/>
      </w:r>
      <w:r>
        <w:tab/>
      </w:r>
      <w:r w:rsidR="005F376B">
        <w:rPr>
          <w:b/>
          <w:bCs/>
        </w:rPr>
        <w:t>684-6</w:t>
      </w:r>
      <w:r>
        <w:rPr>
          <w:b/>
          <w:bCs/>
        </w:rPr>
        <w:t xml:space="preserve">.3.2 Lightning Protection System: </w:t>
      </w:r>
      <w:r>
        <w:t>Antenna locations</w:t>
      </w:r>
      <w:r w:rsidR="005A6667">
        <w:t>,</w:t>
      </w:r>
      <w:r>
        <w:t xml:space="preserve"> whether on poles or other structures</w:t>
      </w:r>
      <w:r w:rsidR="005A6667">
        <w:t>,</w:t>
      </w:r>
      <w:r>
        <w:t xml:space="preserve"> shall have a system </w:t>
      </w:r>
      <w:r w:rsidR="005F376B">
        <w:t>that meets the requirements of Section 620</w:t>
      </w:r>
      <w:r>
        <w:t>.</w:t>
      </w:r>
    </w:p>
    <w:p w14:paraId="137E3845" w14:textId="77777777" w:rsidR="001C7C9D" w:rsidRDefault="001C7C9D" w:rsidP="001C7C9D">
      <w:pPr>
        <w:pStyle w:val="BodyText"/>
      </w:pPr>
      <w:r>
        <w:tab/>
      </w:r>
      <w:r>
        <w:tab/>
      </w:r>
      <w:r w:rsidR="005F376B">
        <w:rPr>
          <w:b/>
          <w:bCs/>
        </w:rPr>
        <w:t>684-6</w:t>
      </w:r>
      <w:r>
        <w:rPr>
          <w:b/>
          <w:bCs/>
        </w:rPr>
        <w:t xml:space="preserve">.3.3 Grounding and Bonding: </w:t>
      </w:r>
      <w:r>
        <w:t xml:space="preserve">System components shall be grounded and bonded as shown in the plans and shall meet the </w:t>
      </w:r>
      <w:r w:rsidR="005F376B">
        <w:t>requirements of Section 620</w:t>
      </w:r>
      <w:r>
        <w:t>.</w:t>
      </w:r>
    </w:p>
    <w:p w14:paraId="6C4177E5" w14:textId="77777777" w:rsidR="001C7C9D" w:rsidRDefault="005F376B" w:rsidP="001C7C9D">
      <w:pPr>
        <w:pStyle w:val="BodyText"/>
      </w:pPr>
      <w:r>
        <w:rPr>
          <w:b/>
          <w:bCs/>
        </w:rPr>
        <w:tab/>
        <w:t>684-6</w:t>
      </w:r>
      <w:r w:rsidR="001C7C9D">
        <w:rPr>
          <w:b/>
          <w:bCs/>
        </w:rPr>
        <w:t xml:space="preserve">.4 Field Test Requirements: </w:t>
      </w:r>
      <w:r>
        <w:t>Perform stand-</w:t>
      </w:r>
      <w:r w:rsidR="001C7C9D">
        <w:t>alone tests at the device field sites and base station unit-to-subscriber unit ping echo tests as required by the Engineer in order to demonstrate compliance with Department specifications. Testing will include, but not be limited to, the following:</w:t>
      </w:r>
    </w:p>
    <w:p w14:paraId="26A17B50" w14:textId="77777777" w:rsidR="001C7C9D" w:rsidRDefault="001C7C9D" w:rsidP="001C7C9D">
      <w:pPr>
        <w:pStyle w:val="BodyText"/>
      </w:pPr>
      <w:r>
        <w:tab/>
      </w:r>
      <w:r>
        <w:tab/>
        <w:t>1. Verify that physical construction has been completed as detailed in the plans.</w:t>
      </w:r>
    </w:p>
    <w:p w14:paraId="1C046DED" w14:textId="77777777" w:rsidR="001C7C9D" w:rsidRDefault="001C7C9D" w:rsidP="001C7C9D">
      <w:pPr>
        <w:pStyle w:val="BodyText"/>
      </w:pPr>
      <w:r>
        <w:tab/>
      </w:r>
      <w:r>
        <w:tab/>
        <w:t>2. Inspect the quality and tightness of ground and surge protector connections.</w:t>
      </w:r>
    </w:p>
    <w:p w14:paraId="70F9E9F9" w14:textId="77777777" w:rsidR="001C7C9D" w:rsidRDefault="001C7C9D" w:rsidP="001C7C9D">
      <w:pPr>
        <w:pStyle w:val="BodyText"/>
      </w:pPr>
      <w:r>
        <w:tab/>
      </w:r>
      <w:r>
        <w:tab/>
        <w:t>3. Verify proper voltages for all power supplies and related power circuits.</w:t>
      </w:r>
    </w:p>
    <w:p w14:paraId="3E91DD3C" w14:textId="77777777" w:rsidR="001C7C9D" w:rsidRDefault="001C7C9D" w:rsidP="001C7C9D">
      <w:pPr>
        <w:pStyle w:val="BodyText"/>
      </w:pPr>
      <w:r>
        <w:tab/>
      </w:r>
      <w:r>
        <w:tab/>
        <w:t>4. Connect devices to the power sources.</w:t>
      </w:r>
    </w:p>
    <w:p w14:paraId="7CE1104C" w14:textId="77777777" w:rsidR="001C7C9D" w:rsidRDefault="001C7C9D" w:rsidP="001C7C9D">
      <w:pPr>
        <w:pStyle w:val="BodyText"/>
      </w:pPr>
      <w:r>
        <w:tab/>
      </w:r>
      <w:r>
        <w:tab/>
        <w:t>5. Verify all connections, including correct installation of copper, COAX, and power cables.</w:t>
      </w:r>
    </w:p>
    <w:p w14:paraId="613B3B14" w14:textId="77777777" w:rsidR="005F376B" w:rsidRDefault="005F376B" w:rsidP="005F376B">
      <w:pPr>
        <w:pStyle w:val="BodyText"/>
      </w:pPr>
      <w:r>
        <w:tab/>
      </w:r>
      <w:r w:rsidR="00835E3E">
        <w:tab/>
        <w:t xml:space="preserve">6. </w:t>
      </w:r>
      <w:r w:rsidR="001C7C9D">
        <w:t>Verify network connection between the base station unit and the subscriber unit through ping and telnet session from a remote PC.</w:t>
      </w:r>
    </w:p>
    <w:p w14:paraId="385657B1" w14:textId="77777777" w:rsidR="001C7C9D" w:rsidRPr="005F376B" w:rsidRDefault="005F376B" w:rsidP="005F376B">
      <w:pPr>
        <w:pStyle w:val="BodyText"/>
      </w:pPr>
      <w:r>
        <w:tab/>
      </w:r>
      <w:r w:rsidR="00835E3E">
        <w:tab/>
        <w:t xml:space="preserve">7. </w:t>
      </w:r>
      <w:r w:rsidR="001C7C9D" w:rsidRPr="005F376B">
        <w:t>Verify that the connection will support multicast video by displaying a stream across the wireless link under test.</w:t>
      </w:r>
    </w:p>
    <w:p w14:paraId="636EEA94" w14:textId="77777777" w:rsidR="001C7C9D" w:rsidRDefault="005F376B" w:rsidP="005F376B">
      <w:pPr>
        <w:pStyle w:val="Article"/>
      </w:pPr>
      <w:r>
        <w:t>684-7</w:t>
      </w:r>
      <w:r w:rsidR="001C7C9D">
        <w:t xml:space="preserve"> Warranty.</w:t>
      </w:r>
    </w:p>
    <w:p w14:paraId="312A2255" w14:textId="77777777" w:rsidR="001C7C9D" w:rsidRDefault="001C7C9D" w:rsidP="001C7C9D">
      <w:pPr>
        <w:pStyle w:val="BodyText"/>
      </w:pPr>
      <w:r>
        <w:tab/>
      </w:r>
      <w:r w:rsidR="005F376B">
        <w:rPr>
          <w:b/>
        </w:rPr>
        <w:t>684-7</w:t>
      </w:r>
      <w:r>
        <w:rPr>
          <w:b/>
        </w:rPr>
        <w:t>.1 General:</w:t>
      </w:r>
      <w:r>
        <w:t xml:space="preserve"> </w:t>
      </w:r>
      <w:r>
        <w:rPr>
          <w:szCs w:val="24"/>
        </w:rPr>
        <w:t>Ensure that the manufacturer will furnish replacements for any part or equipment found to be defective during the warranty period at no cost to the Department or the maintaining agency within 10 calendar days of notification.</w:t>
      </w:r>
    </w:p>
    <w:p w14:paraId="3873E64E" w14:textId="03C1F672" w:rsidR="001C7C9D" w:rsidRDefault="001C7C9D" w:rsidP="001C7C9D">
      <w:pPr>
        <w:pStyle w:val="BodyText"/>
      </w:pPr>
      <w:r>
        <w:tab/>
      </w:r>
      <w:r w:rsidR="005F376B">
        <w:rPr>
          <w:b/>
        </w:rPr>
        <w:t>684-7.2</w:t>
      </w:r>
      <w:r w:rsidRPr="005F376B">
        <w:rPr>
          <w:b/>
        </w:rPr>
        <w:t xml:space="preserve"> Wireless Communication </w:t>
      </w:r>
      <w:r w:rsidR="005A6667">
        <w:rPr>
          <w:b/>
        </w:rPr>
        <w:t>System Devices</w:t>
      </w:r>
      <w:r w:rsidRPr="005F376B">
        <w:rPr>
          <w:b/>
        </w:rPr>
        <w:t>:</w:t>
      </w:r>
      <w:r>
        <w:t xml:space="preserve"> </w:t>
      </w:r>
      <w:r>
        <w:rPr>
          <w:szCs w:val="22"/>
        </w:rPr>
        <w:t xml:space="preserve">Ensure that </w:t>
      </w:r>
      <w:r>
        <w:t xml:space="preserve">wireless communication </w:t>
      </w:r>
      <w:r w:rsidR="005A6667">
        <w:t>system devices have</w:t>
      </w:r>
      <w:r>
        <w:t xml:space="preserve"> a manufacturer’s warranty covering</w:t>
      </w:r>
      <w:r>
        <w:rPr>
          <w:szCs w:val="22"/>
        </w:rPr>
        <w:t xml:space="preserve"> defects for </w:t>
      </w:r>
      <w:r>
        <w:t>five years from the date of final acceptance by the Engineer in accordance with 5-11 and Section 608.</w:t>
      </w:r>
    </w:p>
    <w:p w14:paraId="5157067E" w14:textId="77777777" w:rsidR="001C7C9D" w:rsidRPr="005F376B" w:rsidRDefault="005F376B" w:rsidP="005F376B">
      <w:pPr>
        <w:pStyle w:val="Article"/>
      </w:pPr>
      <w:r w:rsidRPr="005F376B">
        <w:t>684-8</w:t>
      </w:r>
      <w:r w:rsidR="001C7C9D" w:rsidRPr="005F376B">
        <w:t xml:space="preserve"> Method of Measurement.</w:t>
      </w:r>
    </w:p>
    <w:p w14:paraId="12A0E68B" w14:textId="43181894" w:rsidR="00487534" w:rsidRDefault="001C7C9D" w:rsidP="00487534">
      <w:pPr>
        <w:pStyle w:val="BodyText"/>
      </w:pPr>
      <w:r>
        <w:tab/>
      </w:r>
      <w:r w:rsidR="005F376B">
        <w:rPr>
          <w:b/>
        </w:rPr>
        <w:t>684-8</w:t>
      </w:r>
      <w:r>
        <w:rPr>
          <w:b/>
        </w:rPr>
        <w:t>.1 General:</w:t>
      </w:r>
      <w:r w:rsidR="005F376B">
        <w:t xml:space="preserve"> </w:t>
      </w:r>
      <w:r w:rsidR="00487534">
        <w:t xml:space="preserve">The Contract unit price for each </w:t>
      </w:r>
      <w:r w:rsidR="005A6667">
        <w:t>wireless communication system</w:t>
      </w:r>
      <w:r w:rsidR="00487534">
        <w:t xml:space="preserve"> furnished and installed, will include furnishing, placement, and testing of all equipment and materials, and for all tools, labor, hardware, operational software packages and firmware, supplies, support, personnel training, shop drawings, documentation, and incidentals necessary to complete the work. </w:t>
      </w:r>
    </w:p>
    <w:p w14:paraId="7680ECA0" w14:textId="5B311B5C" w:rsidR="001C7C9D" w:rsidRDefault="00487534" w:rsidP="005A6667">
      <w:pPr>
        <w:pStyle w:val="BodyText"/>
        <w:rPr>
          <w:szCs w:val="22"/>
        </w:rPr>
      </w:pPr>
      <w:r>
        <w:tab/>
      </w:r>
    </w:p>
    <w:p w14:paraId="4B029B5A" w14:textId="77777777" w:rsidR="001C7C9D" w:rsidRDefault="005F376B" w:rsidP="005F376B">
      <w:pPr>
        <w:pStyle w:val="Article"/>
      </w:pPr>
      <w:r>
        <w:t>6</w:t>
      </w:r>
      <w:r w:rsidR="001C7C9D">
        <w:t>84-8 Basis of Payment.</w:t>
      </w:r>
    </w:p>
    <w:p w14:paraId="3E0EB4D2" w14:textId="77777777" w:rsidR="001C7C9D" w:rsidRDefault="001C7C9D" w:rsidP="001C7C9D">
      <w:pPr>
        <w:pStyle w:val="BodyText"/>
      </w:pPr>
      <w:r>
        <w:rPr>
          <w:szCs w:val="22"/>
        </w:rPr>
        <w:tab/>
      </w:r>
      <w:r>
        <w:t>Price and payment will be full compensation for all work specified in this Section.</w:t>
      </w:r>
    </w:p>
    <w:p w14:paraId="553BB00F" w14:textId="77777777" w:rsidR="001C7C9D" w:rsidRDefault="001C7C9D" w:rsidP="001C7C9D">
      <w:pPr>
        <w:pStyle w:val="BodyText"/>
        <w:rPr>
          <w:szCs w:val="22"/>
        </w:rPr>
      </w:pPr>
      <w:r>
        <w:lastRenderedPageBreak/>
        <w:tab/>
        <w:t xml:space="preserve">Payment </w:t>
      </w:r>
      <w:r>
        <w:rPr>
          <w:szCs w:val="22"/>
        </w:rPr>
        <w:t>will be made under:</w:t>
      </w:r>
    </w:p>
    <w:p w14:paraId="6DDE0C22" w14:textId="05F37AF5" w:rsidR="001C7C9D" w:rsidRDefault="005F376B" w:rsidP="001C7C9D">
      <w:pPr>
        <w:pStyle w:val="PayItem"/>
        <w:rPr>
          <w:szCs w:val="24"/>
        </w:rPr>
      </w:pPr>
      <w:r>
        <w:rPr>
          <w:szCs w:val="24"/>
        </w:rPr>
        <w:t>Item No. 6</w:t>
      </w:r>
      <w:r w:rsidR="001C7C9D">
        <w:rPr>
          <w:szCs w:val="24"/>
        </w:rPr>
        <w:t>84-6-</w:t>
      </w:r>
      <w:r w:rsidR="001C7C9D">
        <w:rPr>
          <w:szCs w:val="24"/>
        </w:rPr>
        <w:tab/>
        <w:t xml:space="preserve">ITS Wireless Communication </w:t>
      </w:r>
      <w:r w:rsidR="005A6667">
        <w:rPr>
          <w:szCs w:val="24"/>
        </w:rPr>
        <w:t>System</w:t>
      </w:r>
      <w:r w:rsidR="001C7C9D">
        <w:rPr>
          <w:szCs w:val="24"/>
        </w:rPr>
        <w:t>–each.</w:t>
      </w:r>
    </w:p>
    <w:p w14:paraId="7A8468A3" w14:textId="77777777" w:rsidR="001C7C9D" w:rsidRDefault="001C7C9D" w:rsidP="005F376B">
      <w:pPr>
        <w:pStyle w:val="Article"/>
      </w:pPr>
    </w:p>
    <w:p w14:paraId="0E2D5723" w14:textId="5567BC25" w:rsidR="00082981" w:rsidRPr="00F1147D" w:rsidRDefault="00577884" w:rsidP="00337E93">
      <w:pPr>
        <w:pStyle w:val="BodyText"/>
      </w:pPr>
      <w:commentRangeStart w:id="4"/>
      <w:commentRangeEnd w:id="4"/>
      <w:r>
        <w:rPr>
          <w:rStyle w:val="CommentReference"/>
          <w:rFonts w:ascii="Calibri" w:eastAsia="Calibri" w:hAnsi="Calibri"/>
        </w:rPr>
        <w:commentReference w:id="4"/>
      </w:r>
    </w:p>
    <w:sectPr w:rsidR="00082981" w:rsidRPr="00F1147D" w:rsidSect="00342E43">
      <w:footerReference w:type="default" r:id="rId10"/>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Ronald Meyer" w:date="2018-10-02T08:03:00Z" w:initials="RGM">
    <w:p w14:paraId="3B6670CD" w14:textId="77777777" w:rsidR="00E647FC" w:rsidRDefault="00E647FC">
      <w:pPr>
        <w:pStyle w:val="CommentText"/>
      </w:pPr>
      <w:r>
        <w:rPr>
          <w:rStyle w:val="CommentReference"/>
        </w:rPr>
        <w:annotationRef/>
      </w:r>
      <w:r>
        <w:t>No need to define abbreviation since it isn’t used anywhere else.</w:t>
      </w:r>
    </w:p>
  </w:comment>
  <w:comment w:id="4" w:author="Ronald Meyer" w:date="2018-10-02T08:11:00Z" w:initials="RGM">
    <w:p w14:paraId="79F6F28A" w14:textId="605E1EF4" w:rsidR="00577884" w:rsidRDefault="00577884">
      <w:pPr>
        <w:pStyle w:val="CommentText"/>
      </w:pPr>
      <w:r>
        <w:rPr>
          <w:rStyle w:val="CommentReference"/>
        </w:rPr>
        <w:annotationRef/>
      </w:r>
      <w:r>
        <w:t>LHES is in separate file.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B6670CD" w15:done="0"/>
  <w15:commentEx w15:paraId="79F6F28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6670CD" w16cid:durableId="1F5DA4EF"/>
  <w16cid:commentId w16cid:paraId="79F6F28A" w16cid:durableId="1F5DA6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A34E2" w14:textId="77777777" w:rsidR="005753BC" w:rsidRDefault="005753BC">
      <w:r>
        <w:separator/>
      </w:r>
    </w:p>
  </w:endnote>
  <w:endnote w:type="continuationSeparator" w:id="0">
    <w:p w14:paraId="72D517B7" w14:textId="77777777" w:rsidR="005753BC" w:rsidRDefault="00575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udy Old Style">
    <w:altName w:val="Georgia"/>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A8611" w14:textId="77777777" w:rsidR="00436910" w:rsidRDefault="00436910" w:rsidP="00436910">
    <w:pPr>
      <w:pStyle w:val="Footer"/>
      <w:jc w:val="right"/>
    </w:pPr>
    <w:r>
      <w:t xml:space="preserve">Page </w:t>
    </w:r>
    <w:r>
      <w:rPr>
        <w:b/>
        <w:sz w:val="24"/>
      </w:rPr>
      <w:fldChar w:fldCharType="begin"/>
    </w:r>
    <w:r>
      <w:rPr>
        <w:b/>
      </w:rPr>
      <w:instrText xml:space="preserve"> PAGE </w:instrText>
    </w:r>
    <w:r>
      <w:rPr>
        <w:b/>
        <w:sz w:val="24"/>
      </w:rPr>
      <w:fldChar w:fldCharType="separate"/>
    </w:r>
    <w:r w:rsidR="00A74948">
      <w:rPr>
        <w:b/>
        <w:noProof/>
      </w:rPr>
      <w:t>3</w:t>
    </w:r>
    <w:r>
      <w:rPr>
        <w:b/>
        <w:sz w:val="24"/>
      </w:rPr>
      <w:fldChar w:fldCharType="end"/>
    </w:r>
    <w:r>
      <w:t xml:space="preserve"> of </w:t>
    </w:r>
    <w:r>
      <w:rPr>
        <w:b/>
        <w:sz w:val="24"/>
      </w:rPr>
      <w:fldChar w:fldCharType="begin"/>
    </w:r>
    <w:r>
      <w:rPr>
        <w:b/>
      </w:rPr>
      <w:instrText xml:space="preserve"> NUMPAGES  </w:instrText>
    </w:r>
    <w:r>
      <w:rPr>
        <w:b/>
        <w:sz w:val="24"/>
      </w:rPr>
      <w:fldChar w:fldCharType="separate"/>
    </w:r>
    <w:r w:rsidR="00A74948">
      <w:rPr>
        <w:b/>
        <w:noProof/>
      </w:rPr>
      <w:t>4</w:t>
    </w:r>
    <w:r>
      <w:rPr>
        <w:b/>
        <w:sz w:val="24"/>
      </w:rPr>
      <w:fldChar w:fldCharType="end"/>
    </w:r>
  </w:p>
  <w:p w14:paraId="7FA61237" w14:textId="77777777" w:rsidR="00436910" w:rsidRDefault="004369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22519" w14:textId="77777777" w:rsidR="005753BC" w:rsidRDefault="005753BC">
      <w:r>
        <w:separator/>
      </w:r>
    </w:p>
  </w:footnote>
  <w:footnote w:type="continuationSeparator" w:id="0">
    <w:p w14:paraId="2D7E83ED" w14:textId="77777777" w:rsidR="005753BC" w:rsidRDefault="005753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4101D"/>
    <w:multiLevelType w:val="multilevel"/>
    <w:tmpl w:val="5E4E451C"/>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 w15:restartNumberingAfterBreak="0">
    <w:nsid w:val="2B970AF9"/>
    <w:multiLevelType w:val="multilevel"/>
    <w:tmpl w:val="D138C6DA"/>
    <w:name w:val="sp"/>
    <w:lvl w:ilvl="0">
      <w:start w:val="1"/>
      <w:numFmt w:val="decimal"/>
      <w:lvlText w:val="%1."/>
      <w:lvlJc w:val="left"/>
      <w:pPr>
        <w:tabs>
          <w:tab w:val="num" w:pos="360"/>
        </w:tabs>
        <w:ind w:left="360" w:hanging="360"/>
      </w:pPr>
      <w:rPr>
        <w:rFonts w:hint="default"/>
      </w:rPr>
    </w:lvl>
    <w:lvl w:ilvl="1">
      <w:start w:val="1"/>
      <w:numFmt w:val="decimal"/>
      <w:suff w:val="space"/>
      <w:lvlText w:val="%2"/>
      <w:lvlJc w:val="left"/>
      <w:pPr>
        <w:ind w:left="0" w:firstLine="720"/>
      </w:pPr>
      <w:rPr>
        <w:rFonts w:hint="default"/>
      </w:rPr>
    </w:lvl>
    <w:lvl w:ilvl="2">
      <w:start w:val="6"/>
      <w:numFmt w:val="decimal"/>
      <w:suff w:val="space"/>
      <w:lvlText w:val="%3"/>
      <w:lvlJc w:val="left"/>
      <w:pPr>
        <w:ind w:left="0" w:firstLine="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FDE1698"/>
    <w:multiLevelType w:val="multilevel"/>
    <w:tmpl w:val="F070C1A8"/>
    <w:lvl w:ilvl="0">
      <w:start w:val="1"/>
      <w:numFmt w:val="upperRoman"/>
      <w:lvlText w:val="%1."/>
      <w:lvlJc w:val="left"/>
      <w:pPr>
        <w:tabs>
          <w:tab w:val="num" w:pos="72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upperLetter"/>
      <w:pStyle w:val="Heading3"/>
      <w:lvlText w:val="%1.%2.%3."/>
      <w:lvlJc w:val="left"/>
      <w:pPr>
        <w:tabs>
          <w:tab w:val="num" w:pos="1440"/>
        </w:tabs>
        <w:ind w:left="1224" w:hanging="504"/>
      </w:pPr>
      <w:rPr>
        <w:rFonts w:hint="default"/>
      </w:rPr>
    </w:lvl>
    <w:lvl w:ilvl="3">
      <w:start w:val="1"/>
      <w:numFmt w:val="lowerRoman"/>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356348E8"/>
    <w:multiLevelType w:val="hybridMultilevel"/>
    <w:tmpl w:val="5E4E451C"/>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3982602A"/>
    <w:multiLevelType w:val="hybridMultilevel"/>
    <w:tmpl w:val="CF8CE2BC"/>
    <w:lvl w:ilvl="0" w:tplc="152A64FE">
      <w:start w:val="17"/>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5" w15:restartNumberingAfterBreak="0">
    <w:nsid w:val="3B0E581C"/>
    <w:multiLevelType w:val="hybridMultilevel"/>
    <w:tmpl w:val="D7A67B56"/>
    <w:lvl w:ilvl="0" w:tplc="3E4C3BA6">
      <w:start w:val="1"/>
      <w:numFmt w:val="decimal"/>
      <w:pStyle w:val="Section8"/>
      <w:lvlText w:val="8-13.%1"/>
      <w:lvlJc w:val="left"/>
      <w:pPr>
        <w:tabs>
          <w:tab w:val="num" w:pos="1440"/>
        </w:tabs>
        <w:ind w:left="0" w:firstLine="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F21294F"/>
    <w:multiLevelType w:val="hybridMultilevel"/>
    <w:tmpl w:val="525C280C"/>
    <w:lvl w:ilvl="0" w:tplc="0B9CDB02">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7" w15:restartNumberingAfterBreak="0">
    <w:nsid w:val="47321040"/>
    <w:multiLevelType w:val="hybridMultilevel"/>
    <w:tmpl w:val="4ADC6742"/>
    <w:lvl w:ilvl="0" w:tplc="EE1EB01E">
      <w:start w:val="1"/>
      <w:numFmt w:val="decimal"/>
      <w:pStyle w:val="Section80"/>
      <w:lvlText w:val="8-13.%1"/>
      <w:lvlJc w:val="left"/>
      <w:pPr>
        <w:tabs>
          <w:tab w:val="num" w:pos="2160"/>
        </w:tabs>
        <w:ind w:left="0" w:firstLine="144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88427D6"/>
    <w:multiLevelType w:val="multilevel"/>
    <w:tmpl w:val="17E03B34"/>
    <w:lvl w:ilvl="0">
      <w:start w:val="330"/>
      <w:numFmt w:val="decimal"/>
      <w:lvlText w:val="%1"/>
      <w:lvlJc w:val="left"/>
      <w:pPr>
        <w:tabs>
          <w:tab w:val="num" w:pos="1335"/>
        </w:tabs>
        <w:ind w:left="1335" w:hanging="1335"/>
      </w:pPr>
      <w:rPr>
        <w:rFonts w:hint="default"/>
      </w:rPr>
    </w:lvl>
    <w:lvl w:ilvl="1">
      <w:start w:val="12"/>
      <w:numFmt w:val="decimal"/>
      <w:lvlText w:val="%1-%2"/>
      <w:lvlJc w:val="left"/>
      <w:pPr>
        <w:tabs>
          <w:tab w:val="num" w:pos="1335"/>
        </w:tabs>
        <w:ind w:left="1335" w:hanging="1335"/>
      </w:pPr>
      <w:rPr>
        <w:rFonts w:hint="default"/>
      </w:rPr>
    </w:lvl>
    <w:lvl w:ilvl="2">
      <w:start w:val="4"/>
      <w:numFmt w:val="decimal"/>
      <w:lvlText w:val="%1-%2.%3"/>
      <w:lvlJc w:val="left"/>
      <w:pPr>
        <w:tabs>
          <w:tab w:val="num" w:pos="1335"/>
        </w:tabs>
        <w:ind w:left="1335" w:hanging="1335"/>
      </w:pPr>
      <w:rPr>
        <w:rFonts w:hint="default"/>
      </w:rPr>
    </w:lvl>
    <w:lvl w:ilvl="3">
      <w:start w:val="5"/>
      <w:numFmt w:val="decimal"/>
      <w:lvlText w:val="%1-%2.%3.%4"/>
      <w:lvlJc w:val="left"/>
      <w:pPr>
        <w:tabs>
          <w:tab w:val="num" w:pos="1335"/>
        </w:tabs>
        <w:ind w:left="1335" w:hanging="1335"/>
      </w:pPr>
      <w:rPr>
        <w:rFonts w:hint="default"/>
      </w:rPr>
    </w:lvl>
    <w:lvl w:ilvl="4">
      <w:start w:val="3"/>
      <w:numFmt w:val="decimal"/>
      <w:lvlText w:val="%1-%2.%3.%4.%5"/>
      <w:lvlJc w:val="left"/>
      <w:pPr>
        <w:tabs>
          <w:tab w:val="num" w:pos="1335"/>
        </w:tabs>
        <w:ind w:left="1335" w:hanging="1335"/>
      </w:pPr>
      <w:rPr>
        <w:rFonts w:hint="default"/>
        <w:b/>
      </w:rPr>
    </w:lvl>
    <w:lvl w:ilvl="5">
      <w:start w:val="1"/>
      <w:numFmt w:val="decimal"/>
      <w:lvlText w:val="%1-%2.%3.%4.%5.%6"/>
      <w:lvlJc w:val="left"/>
      <w:pPr>
        <w:tabs>
          <w:tab w:val="num" w:pos="1335"/>
        </w:tabs>
        <w:ind w:left="1335" w:hanging="133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3582DB7"/>
    <w:multiLevelType w:val="hybridMultilevel"/>
    <w:tmpl w:val="ED2EC1F2"/>
    <w:lvl w:ilvl="0" w:tplc="5E7A07B2">
      <w:start w:val="6"/>
      <w:numFmt w:val="decimal"/>
      <w:pStyle w:val="Section102"/>
      <w:lvlText w:val="102-8.%1"/>
      <w:lvlJc w:val="right"/>
      <w:pPr>
        <w:tabs>
          <w:tab w:val="num" w:pos="1800"/>
        </w:tabs>
        <w:ind w:left="0" w:firstLine="1440"/>
      </w:pPr>
      <w:rPr>
        <w:rFonts w:ascii="Times New Roman" w:hAnsi="Times New Roman" w:hint="default"/>
        <w:b/>
        <w:i w:val="0"/>
        <w:sz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7642655"/>
    <w:multiLevelType w:val="hybridMultilevel"/>
    <w:tmpl w:val="8E6E7F08"/>
    <w:lvl w:ilvl="0" w:tplc="5E7A07B2">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84D2E1E"/>
    <w:multiLevelType w:val="hybridMultilevel"/>
    <w:tmpl w:val="F380209E"/>
    <w:lvl w:ilvl="0" w:tplc="31747E34">
      <w:start w:val="6"/>
      <w:numFmt w:val="decimal"/>
      <w:pStyle w:val="Section1020"/>
      <w:lvlText w:val="102-8.%1"/>
      <w:lvlJc w:val="right"/>
      <w:pPr>
        <w:tabs>
          <w:tab w:val="num" w:pos="1800"/>
        </w:tabs>
        <w:ind w:left="0" w:firstLine="144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D1A5662"/>
    <w:multiLevelType w:val="hybridMultilevel"/>
    <w:tmpl w:val="49549F64"/>
    <w:lvl w:ilvl="0" w:tplc="31747E34">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
  </w:num>
  <w:num w:numId="2">
    <w:abstractNumId w:val="5"/>
  </w:num>
  <w:num w:numId="3">
    <w:abstractNumId w:val="11"/>
  </w:num>
  <w:num w:numId="4">
    <w:abstractNumId w:val="1"/>
  </w:num>
  <w:num w:numId="5">
    <w:abstractNumId w:val="10"/>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3"/>
  </w:num>
  <w:num w:numId="9">
    <w:abstractNumId w:val="0"/>
  </w:num>
  <w:num w:numId="10">
    <w:abstractNumId w:val="2"/>
  </w:num>
  <w:num w:numId="11">
    <w:abstractNumId w:val="7"/>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mone Babb">
    <w15:presenceInfo w15:providerId="AD" w15:userId="S::simone.babb@metriceng.com::81751c76-ebe4-4e54-b748-48749c9cd44e"/>
  </w15:person>
  <w15:person w15:author="Ronald Meyer">
    <w15:presenceInfo w15:providerId="None" w15:userId="Ronald Mey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F00"/>
    <w:rsid w:val="00002505"/>
    <w:rsid w:val="000051B4"/>
    <w:rsid w:val="00020035"/>
    <w:rsid w:val="00023333"/>
    <w:rsid w:val="000245DC"/>
    <w:rsid w:val="00025344"/>
    <w:rsid w:val="000311F0"/>
    <w:rsid w:val="00033878"/>
    <w:rsid w:val="000343DA"/>
    <w:rsid w:val="00044CF2"/>
    <w:rsid w:val="0004544D"/>
    <w:rsid w:val="00055A5F"/>
    <w:rsid w:val="00066ED2"/>
    <w:rsid w:val="00077AE9"/>
    <w:rsid w:val="00082981"/>
    <w:rsid w:val="00090FC9"/>
    <w:rsid w:val="00097809"/>
    <w:rsid w:val="000C252D"/>
    <w:rsid w:val="000F6AC3"/>
    <w:rsid w:val="001122A7"/>
    <w:rsid w:val="00112930"/>
    <w:rsid w:val="00112AC4"/>
    <w:rsid w:val="001317EA"/>
    <w:rsid w:val="0015633A"/>
    <w:rsid w:val="0016729E"/>
    <w:rsid w:val="00194EE9"/>
    <w:rsid w:val="001A0AA1"/>
    <w:rsid w:val="001A179E"/>
    <w:rsid w:val="001A61D7"/>
    <w:rsid w:val="001A705E"/>
    <w:rsid w:val="001B0EAD"/>
    <w:rsid w:val="001B3333"/>
    <w:rsid w:val="001B3F15"/>
    <w:rsid w:val="001B609B"/>
    <w:rsid w:val="001B75A7"/>
    <w:rsid w:val="001C202D"/>
    <w:rsid w:val="001C2558"/>
    <w:rsid w:val="001C7C9D"/>
    <w:rsid w:val="001D5096"/>
    <w:rsid w:val="001F266B"/>
    <w:rsid w:val="00207373"/>
    <w:rsid w:val="00207B66"/>
    <w:rsid w:val="002323EE"/>
    <w:rsid w:val="002364AF"/>
    <w:rsid w:val="0024172F"/>
    <w:rsid w:val="00254C69"/>
    <w:rsid w:val="00267BCD"/>
    <w:rsid w:val="00280166"/>
    <w:rsid w:val="00293576"/>
    <w:rsid w:val="00293FDB"/>
    <w:rsid w:val="002A0CB5"/>
    <w:rsid w:val="002A1C58"/>
    <w:rsid w:val="002A38AF"/>
    <w:rsid w:val="002C0422"/>
    <w:rsid w:val="002C1B2B"/>
    <w:rsid w:val="002C3724"/>
    <w:rsid w:val="002C4B59"/>
    <w:rsid w:val="002D4871"/>
    <w:rsid w:val="003031C8"/>
    <w:rsid w:val="00304C3C"/>
    <w:rsid w:val="00305F1B"/>
    <w:rsid w:val="00307607"/>
    <w:rsid w:val="00315CB1"/>
    <w:rsid w:val="003173D4"/>
    <w:rsid w:val="003310FF"/>
    <w:rsid w:val="00336F1D"/>
    <w:rsid w:val="00337E93"/>
    <w:rsid w:val="00342E43"/>
    <w:rsid w:val="00343E9B"/>
    <w:rsid w:val="00350AA6"/>
    <w:rsid w:val="00356103"/>
    <w:rsid w:val="00360334"/>
    <w:rsid w:val="0037030B"/>
    <w:rsid w:val="00372D4C"/>
    <w:rsid w:val="00377441"/>
    <w:rsid w:val="00382E6D"/>
    <w:rsid w:val="00384D5A"/>
    <w:rsid w:val="003850EF"/>
    <w:rsid w:val="00397B8C"/>
    <w:rsid w:val="003A58C5"/>
    <w:rsid w:val="003A7EDE"/>
    <w:rsid w:val="003B0F1D"/>
    <w:rsid w:val="003D215A"/>
    <w:rsid w:val="003D23E1"/>
    <w:rsid w:val="003E33E4"/>
    <w:rsid w:val="003E3CE3"/>
    <w:rsid w:val="003F22CD"/>
    <w:rsid w:val="003F3542"/>
    <w:rsid w:val="003F6511"/>
    <w:rsid w:val="00401C3C"/>
    <w:rsid w:val="004076C7"/>
    <w:rsid w:val="0041522B"/>
    <w:rsid w:val="0042252F"/>
    <w:rsid w:val="00423BAD"/>
    <w:rsid w:val="00425A19"/>
    <w:rsid w:val="00436910"/>
    <w:rsid w:val="004378B0"/>
    <w:rsid w:val="004460E3"/>
    <w:rsid w:val="00447634"/>
    <w:rsid w:val="004549F0"/>
    <w:rsid w:val="00460287"/>
    <w:rsid w:val="00463472"/>
    <w:rsid w:val="0046590F"/>
    <w:rsid w:val="004663A1"/>
    <w:rsid w:val="00487534"/>
    <w:rsid w:val="004903BC"/>
    <w:rsid w:val="004A14E7"/>
    <w:rsid w:val="004B6C57"/>
    <w:rsid w:val="004B7588"/>
    <w:rsid w:val="004C18D7"/>
    <w:rsid w:val="004C5444"/>
    <w:rsid w:val="004D202C"/>
    <w:rsid w:val="004D34D1"/>
    <w:rsid w:val="004E219F"/>
    <w:rsid w:val="004E7117"/>
    <w:rsid w:val="004F2460"/>
    <w:rsid w:val="005025BC"/>
    <w:rsid w:val="005208D4"/>
    <w:rsid w:val="0052275E"/>
    <w:rsid w:val="0052418E"/>
    <w:rsid w:val="00532AEB"/>
    <w:rsid w:val="005336E0"/>
    <w:rsid w:val="00533E5A"/>
    <w:rsid w:val="00535F5F"/>
    <w:rsid w:val="00547745"/>
    <w:rsid w:val="005532C3"/>
    <w:rsid w:val="00562127"/>
    <w:rsid w:val="00566731"/>
    <w:rsid w:val="005676FC"/>
    <w:rsid w:val="00570E7C"/>
    <w:rsid w:val="005753BC"/>
    <w:rsid w:val="00576BC3"/>
    <w:rsid w:val="00577884"/>
    <w:rsid w:val="0058045D"/>
    <w:rsid w:val="00581529"/>
    <w:rsid w:val="00586730"/>
    <w:rsid w:val="00593708"/>
    <w:rsid w:val="00594971"/>
    <w:rsid w:val="005A6667"/>
    <w:rsid w:val="005B2811"/>
    <w:rsid w:val="005B6114"/>
    <w:rsid w:val="005D10DD"/>
    <w:rsid w:val="005D3C7F"/>
    <w:rsid w:val="005D57D9"/>
    <w:rsid w:val="005E362D"/>
    <w:rsid w:val="005F0931"/>
    <w:rsid w:val="005F376B"/>
    <w:rsid w:val="00607FF7"/>
    <w:rsid w:val="00610662"/>
    <w:rsid w:val="006107F7"/>
    <w:rsid w:val="006223B4"/>
    <w:rsid w:val="0062740B"/>
    <w:rsid w:val="00644221"/>
    <w:rsid w:val="00650B88"/>
    <w:rsid w:val="006515B2"/>
    <w:rsid w:val="00666F0B"/>
    <w:rsid w:val="006711BF"/>
    <w:rsid w:val="00676C8F"/>
    <w:rsid w:val="0067746D"/>
    <w:rsid w:val="0068789B"/>
    <w:rsid w:val="00692957"/>
    <w:rsid w:val="00695C07"/>
    <w:rsid w:val="006A3214"/>
    <w:rsid w:val="006A79F2"/>
    <w:rsid w:val="006B0A5E"/>
    <w:rsid w:val="006B0B96"/>
    <w:rsid w:val="006B11D2"/>
    <w:rsid w:val="006B1A25"/>
    <w:rsid w:val="006B2C7D"/>
    <w:rsid w:val="006C1B41"/>
    <w:rsid w:val="006C3F00"/>
    <w:rsid w:val="006C72DA"/>
    <w:rsid w:val="006D1BC0"/>
    <w:rsid w:val="006D52BA"/>
    <w:rsid w:val="006D7041"/>
    <w:rsid w:val="006D7AE4"/>
    <w:rsid w:val="007030EF"/>
    <w:rsid w:val="007034DA"/>
    <w:rsid w:val="00705848"/>
    <w:rsid w:val="00710179"/>
    <w:rsid w:val="007277CE"/>
    <w:rsid w:val="00744D7D"/>
    <w:rsid w:val="00751761"/>
    <w:rsid w:val="00757446"/>
    <w:rsid w:val="007610CF"/>
    <w:rsid w:val="00777600"/>
    <w:rsid w:val="00777F78"/>
    <w:rsid w:val="0078192B"/>
    <w:rsid w:val="0078519E"/>
    <w:rsid w:val="00790549"/>
    <w:rsid w:val="007A0768"/>
    <w:rsid w:val="007A3076"/>
    <w:rsid w:val="007A3EF4"/>
    <w:rsid w:val="007A4AAB"/>
    <w:rsid w:val="007B166B"/>
    <w:rsid w:val="007C1D3F"/>
    <w:rsid w:val="007D11CF"/>
    <w:rsid w:val="007D4974"/>
    <w:rsid w:val="007E272C"/>
    <w:rsid w:val="00804C2D"/>
    <w:rsid w:val="00805B6A"/>
    <w:rsid w:val="00813154"/>
    <w:rsid w:val="0081765D"/>
    <w:rsid w:val="00820B10"/>
    <w:rsid w:val="00832B7B"/>
    <w:rsid w:val="00835E3E"/>
    <w:rsid w:val="0084010B"/>
    <w:rsid w:val="00840826"/>
    <w:rsid w:val="00841808"/>
    <w:rsid w:val="008459EB"/>
    <w:rsid w:val="00846E44"/>
    <w:rsid w:val="00882C2D"/>
    <w:rsid w:val="008860C1"/>
    <w:rsid w:val="008A038A"/>
    <w:rsid w:val="008A3442"/>
    <w:rsid w:val="008A4012"/>
    <w:rsid w:val="008A587E"/>
    <w:rsid w:val="008B127D"/>
    <w:rsid w:val="008C1819"/>
    <w:rsid w:val="008C27C4"/>
    <w:rsid w:val="008C48C9"/>
    <w:rsid w:val="008E4BD2"/>
    <w:rsid w:val="008F5B14"/>
    <w:rsid w:val="00901436"/>
    <w:rsid w:val="00901486"/>
    <w:rsid w:val="00902CA3"/>
    <w:rsid w:val="00905210"/>
    <w:rsid w:val="009146DA"/>
    <w:rsid w:val="00921B4B"/>
    <w:rsid w:val="00927993"/>
    <w:rsid w:val="0093434E"/>
    <w:rsid w:val="00942997"/>
    <w:rsid w:val="009509E6"/>
    <w:rsid w:val="00954431"/>
    <w:rsid w:val="009571C7"/>
    <w:rsid w:val="00967D02"/>
    <w:rsid w:val="00996EE6"/>
    <w:rsid w:val="009A4F17"/>
    <w:rsid w:val="009A585F"/>
    <w:rsid w:val="009B7221"/>
    <w:rsid w:val="009D36D0"/>
    <w:rsid w:val="009E795B"/>
    <w:rsid w:val="00A05386"/>
    <w:rsid w:val="00A06EE7"/>
    <w:rsid w:val="00A1614D"/>
    <w:rsid w:val="00A230CD"/>
    <w:rsid w:val="00A23F8A"/>
    <w:rsid w:val="00A24F18"/>
    <w:rsid w:val="00A252AD"/>
    <w:rsid w:val="00A62DFF"/>
    <w:rsid w:val="00A64B57"/>
    <w:rsid w:val="00A74948"/>
    <w:rsid w:val="00A761BB"/>
    <w:rsid w:val="00A86613"/>
    <w:rsid w:val="00AD33C5"/>
    <w:rsid w:val="00AD42AB"/>
    <w:rsid w:val="00AE223E"/>
    <w:rsid w:val="00AF30EC"/>
    <w:rsid w:val="00AF5E88"/>
    <w:rsid w:val="00B00188"/>
    <w:rsid w:val="00B03FE3"/>
    <w:rsid w:val="00B076B2"/>
    <w:rsid w:val="00B07C8B"/>
    <w:rsid w:val="00B13EBC"/>
    <w:rsid w:val="00B37BE0"/>
    <w:rsid w:val="00B40C85"/>
    <w:rsid w:val="00B45D9C"/>
    <w:rsid w:val="00B509BE"/>
    <w:rsid w:val="00B51BA2"/>
    <w:rsid w:val="00B5291A"/>
    <w:rsid w:val="00B6165E"/>
    <w:rsid w:val="00B65795"/>
    <w:rsid w:val="00B93E89"/>
    <w:rsid w:val="00B96930"/>
    <w:rsid w:val="00BD6252"/>
    <w:rsid w:val="00BE6806"/>
    <w:rsid w:val="00C0032A"/>
    <w:rsid w:val="00C13938"/>
    <w:rsid w:val="00C30380"/>
    <w:rsid w:val="00C3779C"/>
    <w:rsid w:val="00C4570A"/>
    <w:rsid w:val="00C45A41"/>
    <w:rsid w:val="00C50CD8"/>
    <w:rsid w:val="00C62867"/>
    <w:rsid w:val="00C65877"/>
    <w:rsid w:val="00C834A4"/>
    <w:rsid w:val="00C84F4F"/>
    <w:rsid w:val="00C902E3"/>
    <w:rsid w:val="00C974A1"/>
    <w:rsid w:val="00CA378F"/>
    <w:rsid w:val="00CB089E"/>
    <w:rsid w:val="00CB47AB"/>
    <w:rsid w:val="00CB64CB"/>
    <w:rsid w:val="00CC1705"/>
    <w:rsid w:val="00CF2654"/>
    <w:rsid w:val="00D10CAC"/>
    <w:rsid w:val="00D13763"/>
    <w:rsid w:val="00D427DA"/>
    <w:rsid w:val="00D446F1"/>
    <w:rsid w:val="00D6000E"/>
    <w:rsid w:val="00D620E7"/>
    <w:rsid w:val="00D66B06"/>
    <w:rsid w:val="00D81CE3"/>
    <w:rsid w:val="00D84CB7"/>
    <w:rsid w:val="00D969E4"/>
    <w:rsid w:val="00D97261"/>
    <w:rsid w:val="00DB4EA8"/>
    <w:rsid w:val="00DB56DB"/>
    <w:rsid w:val="00DD3004"/>
    <w:rsid w:val="00DD663E"/>
    <w:rsid w:val="00DF0B9B"/>
    <w:rsid w:val="00E01CD9"/>
    <w:rsid w:val="00E07BF5"/>
    <w:rsid w:val="00E242D9"/>
    <w:rsid w:val="00E345E4"/>
    <w:rsid w:val="00E46D68"/>
    <w:rsid w:val="00E57269"/>
    <w:rsid w:val="00E604D2"/>
    <w:rsid w:val="00E647FC"/>
    <w:rsid w:val="00E7448C"/>
    <w:rsid w:val="00E7520F"/>
    <w:rsid w:val="00E8282A"/>
    <w:rsid w:val="00E82AAD"/>
    <w:rsid w:val="00E84C54"/>
    <w:rsid w:val="00E85219"/>
    <w:rsid w:val="00E90755"/>
    <w:rsid w:val="00EA3B04"/>
    <w:rsid w:val="00ED0629"/>
    <w:rsid w:val="00ED193A"/>
    <w:rsid w:val="00ED49E9"/>
    <w:rsid w:val="00ED7F09"/>
    <w:rsid w:val="00EE5EF4"/>
    <w:rsid w:val="00F006DA"/>
    <w:rsid w:val="00F03BED"/>
    <w:rsid w:val="00F1147D"/>
    <w:rsid w:val="00F234BD"/>
    <w:rsid w:val="00F240F9"/>
    <w:rsid w:val="00F300E7"/>
    <w:rsid w:val="00F33F2A"/>
    <w:rsid w:val="00F375C6"/>
    <w:rsid w:val="00F408C8"/>
    <w:rsid w:val="00F64575"/>
    <w:rsid w:val="00F76184"/>
    <w:rsid w:val="00F80FAD"/>
    <w:rsid w:val="00F8112E"/>
    <w:rsid w:val="00F943AD"/>
    <w:rsid w:val="00FA4526"/>
    <w:rsid w:val="00FA4E95"/>
    <w:rsid w:val="00FA73FE"/>
    <w:rsid w:val="00FB13CD"/>
    <w:rsid w:val="00FB74FE"/>
    <w:rsid w:val="00FC1AE5"/>
    <w:rsid w:val="00FC49AE"/>
    <w:rsid w:val="00FD415A"/>
    <w:rsid w:val="00FD6E1B"/>
    <w:rsid w:val="00FD7093"/>
    <w:rsid w:val="00FF0EF4"/>
    <w:rsid w:val="00FF1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F0E4E3"/>
  <w15:chartTrackingRefBased/>
  <w15:docId w15:val="{9DEA29BA-3657-4618-B33E-24AF75B2C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footer" w:uiPriority="9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79F2"/>
    <w:pPr>
      <w:widowControl w:val="0"/>
      <w:autoSpaceDE w:val="0"/>
      <w:autoSpaceDN w:val="0"/>
      <w:adjustRightInd w:val="0"/>
    </w:pPr>
    <w:rPr>
      <w:sz w:val="24"/>
      <w:szCs w:val="24"/>
    </w:rPr>
  </w:style>
  <w:style w:type="paragraph" w:styleId="Heading1">
    <w:name w:val="heading 1"/>
    <w:basedOn w:val="Heading2"/>
    <w:next w:val="Normal"/>
    <w:link w:val="Heading1Char"/>
    <w:qFormat/>
    <w:rsid w:val="006A79F2"/>
    <w:pPr>
      <w:outlineLvl w:val="0"/>
    </w:pPr>
    <w:rPr>
      <w:bCs w:val="0"/>
      <w:kern w:val="32"/>
      <w:sz w:val="96"/>
      <w:szCs w:val="32"/>
    </w:rPr>
  </w:style>
  <w:style w:type="paragraph" w:styleId="Heading2">
    <w:name w:val="heading 2"/>
    <w:basedOn w:val="Article"/>
    <w:next w:val="Dates"/>
    <w:link w:val="Heading2Char"/>
    <w:autoRedefine/>
    <w:qFormat/>
    <w:rsid w:val="006A79F2"/>
    <w:pPr>
      <w:spacing w:after="60"/>
      <w:outlineLvl w:val="1"/>
    </w:pPr>
    <w:rPr>
      <w:rFonts w:cs="Arial"/>
      <w:bCs/>
      <w:iCs/>
      <w:caps/>
      <w:szCs w:val="28"/>
    </w:rPr>
  </w:style>
  <w:style w:type="paragraph" w:styleId="Heading3">
    <w:name w:val="heading 3"/>
    <w:basedOn w:val="Normal"/>
    <w:next w:val="Normal"/>
    <w:link w:val="Heading3Char"/>
    <w:qFormat/>
    <w:rsid w:val="006A79F2"/>
    <w:pPr>
      <w:keepNext/>
      <w:numPr>
        <w:ilvl w:val="2"/>
        <w:numId w:val="10"/>
      </w:numPr>
      <w:spacing w:before="240" w:after="60"/>
      <w:outlineLvl w:val="2"/>
    </w:pPr>
    <w:rPr>
      <w:rFonts w:cs="Arial"/>
      <w:bCs/>
      <w:szCs w:val="26"/>
    </w:rPr>
  </w:style>
  <w:style w:type="paragraph" w:styleId="Heading4">
    <w:name w:val="heading 4"/>
    <w:basedOn w:val="Normal"/>
    <w:next w:val="Normal"/>
    <w:qFormat/>
    <w:pPr>
      <w:keepNext/>
      <w:jc w:val="center"/>
      <w:outlineLvl w:val="3"/>
    </w:pPr>
    <w:rPr>
      <w:rFonts w:ascii="Goudy Old Style" w:hAnsi="Goudy Old Style"/>
      <w:sz w:val="36"/>
    </w:rPr>
  </w:style>
  <w:style w:type="paragraph" w:styleId="Heading5">
    <w:name w:val="heading 5"/>
    <w:basedOn w:val="Normal"/>
    <w:next w:val="Normal"/>
    <w:qFormat/>
    <w:pPr>
      <w:keepNext/>
      <w:jc w:val="center"/>
      <w:outlineLvl w:val="4"/>
    </w:pPr>
    <w:rPr>
      <w:rFonts w:ascii="Goudy Old Style" w:hAnsi="Goudy Old Style"/>
      <w:b/>
      <w:bCs/>
      <w:sz w:val="16"/>
    </w:rPr>
  </w:style>
  <w:style w:type="paragraph" w:styleId="Heading8">
    <w:name w:val="heading 8"/>
    <w:basedOn w:val="Article"/>
    <w:next w:val="Normal"/>
    <w:link w:val="Heading8Char"/>
    <w:qFormat/>
    <w:rsid w:val="006A79F2"/>
    <w:pPr>
      <w:spacing w:after="60"/>
      <w:outlineLvl w:val="7"/>
    </w:pPr>
    <w:rPr>
      <w:iCs/>
    </w:rPr>
  </w:style>
  <w:style w:type="paragraph" w:styleId="Heading9">
    <w:name w:val="heading 9"/>
    <w:basedOn w:val="Article"/>
    <w:next w:val="Normal"/>
    <w:link w:val="Heading9Char"/>
    <w:qFormat/>
    <w:rsid w:val="006A79F2"/>
    <w:pPr>
      <w:spacing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
    <w:name w:val="Article"/>
    <w:next w:val="BodyText"/>
    <w:link w:val="ArticleChar"/>
    <w:autoRedefine/>
    <w:rsid w:val="005F376B"/>
    <w:pPr>
      <w:keepNext/>
      <w:tabs>
        <w:tab w:val="left" w:pos="720"/>
      </w:tabs>
      <w:spacing w:before="240"/>
    </w:pPr>
    <w:rPr>
      <w:b/>
      <w:sz w:val="24"/>
    </w:rPr>
  </w:style>
  <w:style w:type="character" w:customStyle="1" w:styleId="ArticleChar">
    <w:name w:val="Article Char"/>
    <w:link w:val="Article"/>
    <w:rsid w:val="005F376B"/>
    <w:rPr>
      <w:b/>
      <w:sz w:val="24"/>
    </w:rPr>
  </w:style>
  <w:style w:type="paragraph" w:styleId="Header">
    <w:name w:val="header"/>
    <w:aliases w:val="Section Titles"/>
    <w:basedOn w:val="Normal"/>
    <w:link w:val="HeaderChar"/>
    <w:rsid w:val="006A79F2"/>
    <w:pPr>
      <w:tabs>
        <w:tab w:val="center" w:pos="4320"/>
        <w:tab w:val="right" w:pos="8640"/>
      </w:tabs>
    </w:pPr>
  </w:style>
  <w:style w:type="paragraph" w:styleId="Footer">
    <w:name w:val="footer"/>
    <w:basedOn w:val="Normal"/>
    <w:link w:val="FooterChar"/>
    <w:uiPriority w:val="99"/>
    <w:rsid w:val="006A79F2"/>
    <w:pPr>
      <w:tabs>
        <w:tab w:val="center" w:pos="4320"/>
        <w:tab w:val="right" w:pos="8640"/>
      </w:tabs>
    </w:pPr>
    <w:rPr>
      <w:sz w:val="22"/>
    </w:rPr>
  </w:style>
  <w:style w:type="paragraph" w:customStyle="1" w:styleId="Section80">
    <w:name w:val="Section8"/>
    <w:basedOn w:val="Normal"/>
    <w:rsid w:val="006A79F2"/>
    <w:pPr>
      <w:numPr>
        <w:numId w:val="11"/>
      </w:numPr>
      <w:tabs>
        <w:tab w:val="left" w:pos="1440"/>
        <w:tab w:val="left" w:pos="1800"/>
      </w:tabs>
      <w:outlineLvl w:val="7"/>
    </w:pPr>
    <w:rPr>
      <w:b/>
    </w:rPr>
  </w:style>
  <w:style w:type="paragraph" w:customStyle="1" w:styleId="Section102">
    <w:name w:val="Section102"/>
    <w:basedOn w:val="Section80"/>
    <w:autoRedefine/>
    <w:rsid w:val="006A79F2"/>
    <w:pPr>
      <w:numPr>
        <w:numId w:val="1"/>
      </w:numPr>
      <w:tabs>
        <w:tab w:val="left" w:pos="720"/>
        <w:tab w:val="left" w:pos="2160"/>
      </w:tabs>
      <w:outlineLvl w:val="8"/>
    </w:pPr>
  </w:style>
  <w:style w:type="paragraph" w:customStyle="1" w:styleId="Subarticle">
    <w:name w:val="Subarticle"/>
    <w:autoRedefine/>
    <w:rsid w:val="006A79F2"/>
    <w:pPr>
      <w:keepNext/>
      <w:ind w:firstLine="720"/>
    </w:pPr>
    <w:rPr>
      <w:b/>
      <w:sz w:val="24"/>
      <w:szCs w:val="24"/>
    </w:rPr>
  </w:style>
  <w:style w:type="paragraph" w:customStyle="1" w:styleId="LeadInSentence">
    <w:name w:val="Lead In Sentence"/>
    <w:next w:val="BodyText"/>
    <w:link w:val="LeadInSentenceChar"/>
    <w:autoRedefine/>
    <w:rsid w:val="006A79F2"/>
    <w:pPr>
      <w:keepNext/>
      <w:spacing w:after="240"/>
      <w:ind w:firstLine="720"/>
    </w:pPr>
    <w:rPr>
      <w:sz w:val="24"/>
    </w:rPr>
  </w:style>
  <w:style w:type="paragraph" w:styleId="BodyText">
    <w:name w:val="Body Text"/>
    <w:link w:val="BodyTextChar"/>
    <w:qFormat/>
    <w:rsid w:val="006A79F2"/>
    <w:pPr>
      <w:tabs>
        <w:tab w:val="left" w:pos="720"/>
      </w:tabs>
    </w:pPr>
    <w:rPr>
      <w:sz w:val="24"/>
    </w:rPr>
  </w:style>
  <w:style w:type="paragraph" w:styleId="DocumentMap">
    <w:name w:val="Document Map"/>
    <w:basedOn w:val="Normal"/>
    <w:semiHidden/>
    <w:pPr>
      <w:shd w:val="clear" w:color="auto" w:fill="000080"/>
    </w:pPr>
    <w:rPr>
      <w:rFonts w:ascii="Tahoma" w:hAnsi="Tahoma" w:cs="Tahoma"/>
    </w:rPr>
  </w:style>
  <w:style w:type="paragraph" w:customStyle="1" w:styleId="Section8">
    <w:name w:val="Section 8"/>
    <w:basedOn w:val="Heading8"/>
    <w:next w:val="Dates"/>
    <w:autoRedefine/>
    <w:rsid w:val="006A79F2"/>
    <w:pPr>
      <w:keepLines/>
      <w:numPr>
        <w:numId w:val="2"/>
      </w:numPr>
      <w:spacing w:before="0" w:after="0"/>
    </w:pPr>
    <w:rPr>
      <w:szCs w:val="24"/>
    </w:rPr>
  </w:style>
  <w:style w:type="paragraph" w:customStyle="1" w:styleId="Section1020">
    <w:name w:val="Section 102"/>
    <w:basedOn w:val="Heading9"/>
    <w:autoRedefine/>
    <w:rsid w:val="006A79F2"/>
    <w:pPr>
      <w:widowControl w:val="0"/>
      <w:numPr>
        <w:numId w:val="3"/>
      </w:numPr>
      <w:autoSpaceDE w:val="0"/>
      <w:autoSpaceDN w:val="0"/>
      <w:adjustRightInd w:val="0"/>
      <w:spacing w:before="0" w:after="0"/>
    </w:pPr>
    <w:rPr>
      <w:rFonts w:ascii="Times New Roman" w:hAnsi="Times New Roman"/>
    </w:rPr>
  </w:style>
  <w:style w:type="paragraph" w:customStyle="1" w:styleId="SectionHeading">
    <w:name w:val="Section Heading"/>
    <w:next w:val="Article"/>
    <w:autoRedefine/>
    <w:rsid w:val="006A79F2"/>
    <w:pPr>
      <w:keepNext/>
      <w:spacing w:before="120"/>
      <w:jc w:val="center"/>
    </w:pPr>
    <w:rPr>
      <w:b/>
      <w:caps/>
      <w:sz w:val="24"/>
    </w:rPr>
  </w:style>
  <w:style w:type="character" w:styleId="Hyperlink">
    <w:name w:val="Hyperlink"/>
    <w:uiPriority w:val="99"/>
    <w:rPr>
      <w:color w:val="0000FF"/>
      <w:u w:val="single"/>
    </w:rPr>
  </w:style>
  <w:style w:type="paragraph" w:styleId="TOC1">
    <w:name w:val="toc 1"/>
    <w:basedOn w:val="Normal"/>
    <w:next w:val="Normal"/>
    <w:autoRedefine/>
    <w:semiHidden/>
    <w:rsid w:val="006A79F2"/>
    <w:pPr>
      <w:spacing w:before="120" w:after="120"/>
    </w:pPr>
    <w:rPr>
      <w:b/>
    </w:rPr>
  </w:style>
  <w:style w:type="character" w:styleId="PageNumber">
    <w:name w:val="page number"/>
    <w:basedOn w:val="DefaultParagraphFont"/>
  </w:style>
  <w:style w:type="paragraph" w:customStyle="1" w:styleId="Dates">
    <w:name w:val="Dates"/>
    <w:basedOn w:val="Article"/>
    <w:next w:val="LeadInSentence"/>
    <w:link w:val="DatesChar"/>
    <w:autoRedefine/>
    <w:rsid w:val="006A79F2"/>
    <w:pPr>
      <w:spacing w:before="0" w:after="240"/>
      <w:contextualSpacing/>
    </w:pPr>
  </w:style>
  <w:style w:type="table" w:styleId="TableGrid">
    <w:name w:val="Table Grid"/>
    <w:basedOn w:val="TableNormal"/>
    <w:rsid w:val="007B1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6A79F2"/>
    <w:pPr>
      <w:spacing w:after="120"/>
      <w:ind w:left="1440" w:right="1440"/>
    </w:pPr>
  </w:style>
  <w:style w:type="paragraph" w:customStyle="1" w:styleId="PayItem">
    <w:name w:val="PayItem"/>
    <w:basedOn w:val="BodyText"/>
    <w:rsid w:val="006A79F2"/>
    <w:pPr>
      <w:tabs>
        <w:tab w:val="clear" w:pos="720"/>
      </w:tabs>
      <w:ind w:left="3600" w:right="10" w:hanging="2170"/>
    </w:pPr>
  </w:style>
  <w:style w:type="paragraph" w:styleId="ListParagraph">
    <w:name w:val="List Paragraph"/>
    <w:basedOn w:val="Normal"/>
    <w:uiPriority w:val="34"/>
    <w:qFormat/>
    <w:rsid w:val="000311F0"/>
    <w:pPr>
      <w:ind w:left="720"/>
    </w:pPr>
    <w:rPr>
      <w:rFonts w:ascii="Calibri" w:eastAsia="Calibri" w:hAnsi="Calibri"/>
      <w:sz w:val="22"/>
      <w:szCs w:val="22"/>
    </w:rPr>
  </w:style>
  <w:style w:type="paragraph" w:styleId="NormalWeb">
    <w:name w:val="Normal (Web)"/>
    <w:basedOn w:val="Normal"/>
    <w:uiPriority w:val="99"/>
    <w:unhideWhenUsed/>
    <w:rsid w:val="000311F0"/>
    <w:pPr>
      <w:spacing w:before="100" w:beforeAutospacing="1" w:after="100" w:afterAutospacing="1"/>
    </w:pPr>
    <w:rPr>
      <w:rFonts w:eastAsia="Calibri"/>
    </w:rPr>
  </w:style>
  <w:style w:type="paragraph" w:styleId="NoSpacing">
    <w:name w:val="No Spacing"/>
    <w:uiPriority w:val="1"/>
    <w:qFormat/>
    <w:rsid w:val="000311F0"/>
    <w:rPr>
      <w:rFonts w:ascii="Calibri" w:eastAsia="Calibri" w:hAnsi="Calibri"/>
      <w:sz w:val="22"/>
      <w:szCs w:val="22"/>
    </w:rPr>
  </w:style>
  <w:style w:type="character" w:customStyle="1" w:styleId="Heading2Char">
    <w:name w:val="Heading 2 Char"/>
    <w:link w:val="Heading2"/>
    <w:rsid w:val="00692957"/>
    <w:rPr>
      <w:rFonts w:cs="Arial"/>
      <w:b/>
      <w:bCs/>
      <w:iCs/>
      <w:caps/>
      <w:sz w:val="24"/>
      <w:szCs w:val="28"/>
    </w:rPr>
  </w:style>
  <w:style w:type="character" w:customStyle="1" w:styleId="BodyTextChar">
    <w:name w:val="Body Text Char"/>
    <w:link w:val="BodyText"/>
    <w:rsid w:val="00744D7D"/>
    <w:rPr>
      <w:sz w:val="24"/>
      <w:lang w:val="en-US" w:eastAsia="en-US" w:bidi="ar-SA"/>
    </w:rPr>
  </w:style>
  <w:style w:type="character" w:customStyle="1" w:styleId="HeaderChar">
    <w:name w:val="Header Char"/>
    <w:aliases w:val="Section Titles Char"/>
    <w:link w:val="Header"/>
    <w:rsid w:val="00744D7D"/>
    <w:rPr>
      <w:sz w:val="24"/>
      <w:szCs w:val="24"/>
    </w:rPr>
  </w:style>
  <w:style w:type="paragraph" w:customStyle="1" w:styleId="Default">
    <w:name w:val="Default"/>
    <w:rsid w:val="0081765D"/>
    <w:pPr>
      <w:autoSpaceDE w:val="0"/>
      <w:autoSpaceDN w:val="0"/>
      <w:adjustRightInd w:val="0"/>
    </w:pPr>
    <w:rPr>
      <w:color w:val="000000"/>
      <w:sz w:val="24"/>
      <w:szCs w:val="24"/>
    </w:rPr>
  </w:style>
  <w:style w:type="paragraph" w:styleId="TOC2">
    <w:name w:val="toc 2"/>
    <w:basedOn w:val="Normal"/>
    <w:next w:val="Normal"/>
    <w:autoRedefine/>
    <w:rsid w:val="006A79F2"/>
    <w:pPr>
      <w:ind w:left="1080" w:right="1080" w:hanging="720"/>
    </w:pPr>
  </w:style>
  <w:style w:type="paragraph" w:styleId="TOC3">
    <w:name w:val="toc 3"/>
    <w:basedOn w:val="Normal"/>
    <w:next w:val="Normal"/>
    <w:autoRedefine/>
    <w:rsid w:val="006A79F2"/>
    <w:pPr>
      <w:ind w:left="360"/>
    </w:pPr>
  </w:style>
  <w:style w:type="paragraph" w:styleId="TOC4">
    <w:name w:val="toc 4"/>
    <w:basedOn w:val="Normal"/>
    <w:next w:val="Normal"/>
    <w:autoRedefine/>
    <w:rsid w:val="006A79F2"/>
    <w:pPr>
      <w:ind w:left="720"/>
    </w:pPr>
  </w:style>
  <w:style w:type="paragraph" w:styleId="TOC5">
    <w:name w:val="toc 5"/>
    <w:basedOn w:val="Normal"/>
    <w:next w:val="Normal"/>
    <w:autoRedefine/>
    <w:rsid w:val="006A79F2"/>
    <w:pPr>
      <w:ind w:left="960"/>
    </w:pPr>
  </w:style>
  <w:style w:type="paragraph" w:styleId="TOC6">
    <w:name w:val="toc 6"/>
    <w:basedOn w:val="Normal"/>
    <w:next w:val="Normal"/>
    <w:autoRedefine/>
    <w:rsid w:val="006A79F2"/>
    <w:pPr>
      <w:ind w:left="1200"/>
    </w:pPr>
  </w:style>
  <w:style w:type="paragraph" w:styleId="TOC7">
    <w:name w:val="toc 7"/>
    <w:basedOn w:val="Normal"/>
    <w:next w:val="Normal"/>
    <w:autoRedefine/>
    <w:rsid w:val="006A79F2"/>
    <w:pPr>
      <w:ind w:left="1440"/>
    </w:pPr>
  </w:style>
  <w:style w:type="paragraph" w:styleId="TOC8">
    <w:name w:val="toc 8"/>
    <w:basedOn w:val="Normal"/>
    <w:next w:val="Normal"/>
    <w:autoRedefine/>
    <w:rsid w:val="006A79F2"/>
    <w:pPr>
      <w:ind w:left="1680"/>
    </w:pPr>
  </w:style>
  <w:style w:type="paragraph" w:styleId="TOC9">
    <w:name w:val="toc 9"/>
    <w:basedOn w:val="Normal"/>
    <w:next w:val="Normal"/>
    <w:autoRedefine/>
    <w:rsid w:val="006A79F2"/>
    <w:pPr>
      <w:ind w:left="1920"/>
    </w:pPr>
  </w:style>
  <w:style w:type="character" w:customStyle="1" w:styleId="Heading1Char">
    <w:name w:val="Heading 1 Char"/>
    <w:link w:val="Heading1"/>
    <w:rsid w:val="00777F78"/>
    <w:rPr>
      <w:rFonts w:cs="Arial"/>
      <w:b/>
      <w:iCs/>
      <w:caps/>
      <w:kern w:val="32"/>
      <w:sz w:val="96"/>
      <w:szCs w:val="32"/>
    </w:rPr>
  </w:style>
  <w:style w:type="character" w:customStyle="1" w:styleId="Heading8Char">
    <w:name w:val="Heading 8 Char"/>
    <w:link w:val="Heading8"/>
    <w:rsid w:val="00777F78"/>
    <w:rPr>
      <w:b/>
      <w:iCs/>
      <w:sz w:val="24"/>
    </w:rPr>
  </w:style>
  <w:style w:type="character" w:customStyle="1" w:styleId="Heading9Char">
    <w:name w:val="Heading 9 Char"/>
    <w:link w:val="Heading9"/>
    <w:rsid w:val="00777F78"/>
    <w:rPr>
      <w:rFonts w:ascii="Arial" w:hAnsi="Arial" w:cs="Arial"/>
      <w:b/>
      <w:sz w:val="24"/>
      <w:szCs w:val="22"/>
    </w:rPr>
  </w:style>
  <w:style w:type="character" w:customStyle="1" w:styleId="FooterChar">
    <w:name w:val="Footer Char"/>
    <w:link w:val="Footer"/>
    <w:uiPriority w:val="99"/>
    <w:rsid w:val="001A0AA1"/>
    <w:rPr>
      <w:sz w:val="22"/>
      <w:szCs w:val="24"/>
    </w:rPr>
  </w:style>
  <w:style w:type="character" w:customStyle="1" w:styleId="LeadInSentenceChar">
    <w:name w:val="Lead In Sentence Char"/>
    <w:link w:val="LeadInSentence"/>
    <w:rsid w:val="004E219F"/>
    <w:rPr>
      <w:sz w:val="24"/>
      <w:lang w:val="en-US" w:eastAsia="en-US" w:bidi="ar-SA"/>
    </w:rPr>
  </w:style>
  <w:style w:type="character" w:customStyle="1" w:styleId="DatesChar">
    <w:name w:val="Dates Char"/>
    <w:basedOn w:val="ArticleChar"/>
    <w:link w:val="Dates"/>
    <w:rsid w:val="004E219F"/>
    <w:rPr>
      <w:b/>
      <w:sz w:val="24"/>
      <w:lang w:val="en-US" w:eastAsia="en-US" w:bidi="ar-SA"/>
    </w:rPr>
  </w:style>
  <w:style w:type="paragraph" w:styleId="CommentText">
    <w:name w:val="annotation text"/>
    <w:basedOn w:val="Normal"/>
    <w:link w:val="CommentTextChar"/>
    <w:rsid w:val="0041522B"/>
    <w:pPr>
      <w:spacing w:after="200" w:line="276" w:lineRule="auto"/>
    </w:pPr>
    <w:rPr>
      <w:rFonts w:ascii="Calibri" w:eastAsia="Calibri" w:hAnsi="Calibri"/>
      <w:sz w:val="20"/>
      <w:szCs w:val="20"/>
    </w:rPr>
  </w:style>
  <w:style w:type="character" w:customStyle="1" w:styleId="CommentTextChar">
    <w:name w:val="Comment Text Char"/>
    <w:link w:val="CommentText"/>
    <w:rsid w:val="0041522B"/>
    <w:rPr>
      <w:rFonts w:ascii="Calibri" w:eastAsia="Calibri" w:hAnsi="Calibri"/>
    </w:rPr>
  </w:style>
  <w:style w:type="paragraph" w:styleId="PlainText">
    <w:name w:val="Plain Text"/>
    <w:basedOn w:val="Normal"/>
    <w:link w:val="PlainTextChar"/>
    <w:uiPriority w:val="99"/>
    <w:unhideWhenUsed/>
    <w:rsid w:val="0041522B"/>
    <w:pPr>
      <w:widowControl/>
      <w:autoSpaceDE/>
      <w:autoSpaceDN/>
      <w:adjustRightInd/>
    </w:pPr>
    <w:rPr>
      <w:rFonts w:ascii="Consolas" w:hAnsi="Consolas"/>
      <w:sz w:val="21"/>
      <w:szCs w:val="21"/>
    </w:rPr>
  </w:style>
  <w:style w:type="character" w:customStyle="1" w:styleId="PlainTextChar">
    <w:name w:val="Plain Text Char"/>
    <w:link w:val="PlainText"/>
    <w:uiPriority w:val="99"/>
    <w:rsid w:val="0041522B"/>
    <w:rPr>
      <w:rFonts w:ascii="Consolas" w:hAnsi="Consolas"/>
      <w:sz w:val="21"/>
      <w:szCs w:val="21"/>
    </w:rPr>
  </w:style>
  <w:style w:type="character" w:styleId="Emphasis">
    <w:name w:val="Emphasis"/>
    <w:uiPriority w:val="20"/>
    <w:qFormat/>
    <w:rsid w:val="0041522B"/>
    <w:rPr>
      <w:i/>
      <w:iCs/>
    </w:rPr>
  </w:style>
  <w:style w:type="character" w:customStyle="1" w:styleId="xapple-style-span">
    <w:name w:val="x_apple-style-span"/>
    <w:basedOn w:val="DefaultParagraphFont"/>
    <w:rsid w:val="00ED7F09"/>
  </w:style>
  <w:style w:type="paragraph" w:customStyle="1" w:styleId="CM7">
    <w:name w:val="CM7"/>
    <w:basedOn w:val="Default"/>
    <w:next w:val="Default"/>
    <w:uiPriority w:val="99"/>
    <w:rsid w:val="00ED7F09"/>
    <w:pPr>
      <w:widowControl w:val="0"/>
      <w:spacing w:line="276" w:lineRule="atLeast"/>
    </w:pPr>
    <w:rPr>
      <w:color w:val="auto"/>
    </w:rPr>
  </w:style>
  <w:style w:type="paragraph" w:customStyle="1" w:styleId="CM2">
    <w:name w:val="CM2"/>
    <w:basedOn w:val="Default"/>
    <w:next w:val="Default"/>
    <w:uiPriority w:val="99"/>
    <w:rsid w:val="00ED7F09"/>
    <w:pPr>
      <w:widowControl w:val="0"/>
      <w:spacing w:line="276" w:lineRule="atLeast"/>
    </w:pPr>
    <w:rPr>
      <w:color w:val="auto"/>
    </w:rPr>
  </w:style>
  <w:style w:type="paragraph" w:styleId="BalloonText">
    <w:name w:val="Balloon Text"/>
    <w:basedOn w:val="Normal"/>
    <w:link w:val="BalloonTextChar"/>
    <w:rsid w:val="006A79F2"/>
    <w:rPr>
      <w:rFonts w:ascii="Tahoma" w:hAnsi="Tahoma" w:cs="Tahoma"/>
      <w:sz w:val="16"/>
      <w:szCs w:val="16"/>
    </w:rPr>
  </w:style>
  <w:style w:type="character" w:customStyle="1" w:styleId="BalloonTextChar">
    <w:name w:val="Balloon Text Char"/>
    <w:link w:val="BalloonText"/>
    <w:rsid w:val="006A79F2"/>
    <w:rPr>
      <w:rFonts w:ascii="Tahoma" w:hAnsi="Tahoma" w:cs="Tahoma"/>
      <w:sz w:val="16"/>
      <w:szCs w:val="16"/>
    </w:rPr>
  </w:style>
  <w:style w:type="character" w:styleId="CommentReference">
    <w:name w:val="annotation reference"/>
    <w:rsid w:val="007A0768"/>
    <w:rPr>
      <w:sz w:val="16"/>
      <w:szCs w:val="16"/>
    </w:rPr>
  </w:style>
  <w:style w:type="character" w:customStyle="1" w:styleId="Heading3Char">
    <w:name w:val="Heading 3 Char"/>
    <w:link w:val="Heading3"/>
    <w:rsid w:val="006A79F2"/>
    <w:rPr>
      <w:rFonts w:cs="Arial"/>
      <w:bCs/>
      <w:sz w:val="24"/>
      <w:szCs w:val="26"/>
    </w:rPr>
  </w:style>
  <w:style w:type="paragraph" w:customStyle="1" w:styleId="Subdivision">
    <w:name w:val="Subdivision"/>
    <w:basedOn w:val="Normal"/>
    <w:qFormat/>
    <w:rsid w:val="006A79F2"/>
    <w:pPr>
      <w:keepNext/>
      <w:widowControl/>
      <w:autoSpaceDE/>
      <w:autoSpaceDN/>
      <w:adjustRightInd/>
      <w:spacing w:before="120" w:after="240"/>
      <w:jc w:val="center"/>
    </w:pPr>
    <w:rPr>
      <w:caps/>
      <w:sz w:val="26"/>
      <w:szCs w:val="20"/>
    </w:rPr>
  </w:style>
  <w:style w:type="paragraph" w:customStyle="1" w:styleId="BodyTextFirst">
    <w:name w:val="Body Text + First"/>
    <w:basedOn w:val="BodyText"/>
    <w:qFormat/>
    <w:rsid w:val="00777F78"/>
    <w:pPr>
      <w:keepNext/>
      <w:keepLines/>
      <w:widowControl w:val="0"/>
      <w:tabs>
        <w:tab w:val="right" w:leader="dot" w:pos="720"/>
      </w:tabs>
      <w:ind w:firstLine="1440"/>
    </w:pPr>
  </w:style>
  <w:style w:type="character" w:styleId="FollowedHyperlink">
    <w:name w:val="FollowedHyperlink"/>
    <w:rsid w:val="00535F5F"/>
    <w:rPr>
      <w:color w:val="800080"/>
      <w:u w:val="single"/>
    </w:rPr>
  </w:style>
  <w:style w:type="paragraph" w:customStyle="1" w:styleId="Division">
    <w:name w:val="Division"/>
    <w:basedOn w:val="SectionHeading"/>
    <w:qFormat/>
    <w:rsid w:val="00846E44"/>
    <w:pPr>
      <w:spacing w:after="120"/>
    </w:pPr>
    <w:rPr>
      <w:caps w:val="0"/>
      <w:sz w:val="28"/>
    </w:rPr>
  </w:style>
  <w:style w:type="paragraph" w:styleId="CommentSubject">
    <w:name w:val="annotation subject"/>
    <w:basedOn w:val="CommentText"/>
    <w:next w:val="CommentText"/>
    <w:link w:val="CommentSubjectChar"/>
    <w:rsid w:val="00846E44"/>
    <w:pPr>
      <w:spacing w:after="0" w:line="240" w:lineRule="auto"/>
    </w:pPr>
    <w:rPr>
      <w:rFonts w:ascii="Times New Roman" w:eastAsia="Times New Roman" w:hAnsi="Times New Roman"/>
      <w:b/>
      <w:bCs/>
    </w:rPr>
  </w:style>
  <w:style w:type="character" w:customStyle="1" w:styleId="CommentSubjectChar">
    <w:name w:val="Comment Subject Char"/>
    <w:link w:val="CommentSubject"/>
    <w:rsid w:val="00846E44"/>
    <w:rPr>
      <w:rFonts w:ascii="Calibri" w:eastAsia="Calibri" w:hAnsi="Calibri"/>
      <w:b/>
      <w:bCs/>
    </w:rPr>
  </w:style>
  <w:style w:type="paragraph" w:styleId="Caption">
    <w:name w:val="caption"/>
    <w:basedOn w:val="Normal"/>
    <w:next w:val="Normal"/>
    <w:unhideWhenUsed/>
    <w:qFormat/>
    <w:rsid w:val="007101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57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s968dt\Application%20Data\Microsoft\Templates\specdevtemp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specdevtemp2</Template>
  <TotalTime>39</TotalTime>
  <Pages>4</Pages>
  <Words>871</Words>
  <Characters>4967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 E M O R A N D U M</vt:lpstr>
    </vt:vector>
  </TitlesOfParts>
  <Company>FDOT</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E M O R A N D U M</dc:title>
  <dc:subject/>
  <dc:creator>sjh</dc:creator>
  <cp:keywords/>
  <cp:lastModifiedBy>Simone Babb</cp:lastModifiedBy>
  <cp:revision>8</cp:revision>
  <cp:lastPrinted>2015-03-11T14:55:00Z</cp:lastPrinted>
  <dcterms:created xsi:type="dcterms:W3CDTF">2018-10-02T02:24:00Z</dcterms:created>
  <dcterms:modified xsi:type="dcterms:W3CDTF">2020-08-13T14:33:00Z</dcterms:modified>
</cp:coreProperties>
</file>